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62" w:rsidRDefault="00596B62" w:rsidP="000B4F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6" type="#_x0000_t75" alt="gerb" style="position:absolute;margin-left:9pt;margin-top:-3.3pt;width:141.6pt;height:120.65pt;z-index:251658240;visibility:visible" o:allowincell="f">
            <v:imagedata r:id="rId7" o:title=""/>
            <w10:wrap type="topAndBottom"/>
          </v:shape>
        </w:pict>
      </w:r>
    </w:p>
    <w:tbl>
      <w:tblPr>
        <w:tblpPr w:leftFromText="187" w:rightFromText="187" w:horzAnchor="margin" w:tblpXSpec="right" w:tblpYSpec="top"/>
        <w:tblW w:w="2000"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tblPr>
      <w:tblGrid>
        <w:gridCol w:w="4206"/>
      </w:tblGrid>
      <w:tr w:rsidR="00596B62">
        <w:tc>
          <w:tcPr>
            <w:tcW w:w="0" w:type="auto"/>
          </w:tcPr>
          <w:p w:rsidR="00596B62" w:rsidRPr="00E411D2" w:rsidRDefault="00596B62" w:rsidP="000B4FD2">
            <w:pPr>
              <w:pStyle w:val="NoSpacing"/>
              <w:rPr>
                <w:rFonts w:ascii="Cambria" w:hAnsi="Cambria"/>
                <w:b/>
                <w:sz w:val="72"/>
                <w:szCs w:val="72"/>
              </w:rPr>
            </w:pPr>
            <w:r w:rsidRPr="00E411D2">
              <w:rPr>
                <w:rFonts w:ascii="Cambria" w:hAnsi="Cambria"/>
                <w:b/>
                <w:sz w:val="72"/>
                <w:szCs w:val="72"/>
                <w:lang w:val="bg-BG"/>
              </w:rPr>
              <w:t xml:space="preserve">ОТЧЕТЕН ДОКЛАД </w:t>
            </w:r>
          </w:p>
        </w:tc>
      </w:tr>
      <w:tr w:rsidR="00596B62">
        <w:tc>
          <w:tcPr>
            <w:tcW w:w="0" w:type="auto"/>
          </w:tcPr>
          <w:p w:rsidR="00596B62" w:rsidRPr="00E411D2" w:rsidRDefault="00596B62" w:rsidP="000B4FD2">
            <w:pPr>
              <w:pStyle w:val="NoSpacing"/>
              <w:rPr>
                <w:b/>
                <w:sz w:val="40"/>
                <w:szCs w:val="40"/>
              </w:rPr>
            </w:pPr>
            <w:r w:rsidRPr="00E411D2">
              <w:rPr>
                <w:b/>
                <w:sz w:val="40"/>
                <w:szCs w:val="40"/>
                <w:lang w:val="bg-BG"/>
              </w:rPr>
              <w:t>НА КОМИСИЯТА ПО ПОМИЛВАНЕТО</w:t>
            </w:r>
          </w:p>
        </w:tc>
      </w:tr>
      <w:tr w:rsidR="00596B62">
        <w:tc>
          <w:tcPr>
            <w:tcW w:w="0" w:type="auto"/>
          </w:tcPr>
          <w:p w:rsidR="00596B62" w:rsidRPr="00E411D2" w:rsidRDefault="00596B62" w:rsidP="00A47CD8">
            <w:pPr>
              <w:pStyle w:val="NoSpacing"/>
              <w:rPr>
                <w:sz w:val="28"/>
                <w:szCs w:val="28"/>
              </w:rPr>
            </w:pPr>
            <w:r>
              <w:rPr>
                <w:b/>
                <w:sz w:val="28"/>
                <w:szCs w:val="28"/>
                <w:lang w:val="bg-BG"/>
              </w:rPr>
              <w:t>01</w:t>
            </w:r>
            <w:r w:rsidRPr="00E411D2">
              <w:rPr>
                <w:b/>
                <w:sz w:val="28"/>
                <w:szCs w:val="28"/>
                <w:lang w:val="bg-BG"/>
              </w:rPr>
              <w:t>– 3</w:t>
            </w:r>
            <w:r>
              <w:rPr>
                <w:b/>
                <w:sz w:val="28"/>
                <w:szCs w:val="28"/>
                <w:lang w:val="bg-BG"/>
              </w:rPr>
              <w:t>0</w:t>
            </w:r>
            <w:r>
              <w:rPr>
                <w:b/>
                <w:sz w:val="28"/>
                <w:szCs w:val="28"/>
              </w:rPr>
              <w:t xml:space="preserve"> </w:t>
            </w:r>
            <w:r>
              <w:rPr>
                <w:b/>
                <w:sz w:val="28"/>
                <w:szCs w:val="28"/>
                <w:lang w:val="bg-BG"/>
              </w:rPr>
              <w:t>ноември</w:t>
            </w:r>
            <w:r>
              <w:rPr>
                <w:b/>
                <w:sz w:val="28"/>
                <w:szCs w:val="28"/>
              </w:rPr>
              <w:t xml:space="preserve"> </w:t>
            </w:r>
            <w:r w:rsidRPr="00E411D2">
              <w:rPr>
                <w:b/>
                <w:sz w:val="28"/>
                <w:szCs w:val="28"/>
                <w:lang w:val="bg-BG"/>
              </w:rPr>
              <w:t>2012 г.</w:t>
            </w:r>
          </w:p>
        </w:tc>
      </w:tr>
    </w:tbl>
    <w:p w:rsidR="00596B62" w:rsidRPr="005808B5" w:rsidRDefault="00596B62" w:rsidP="000B4FD2">
      <w:pPr>
        <w:rPr>
          <w:rFonts w:ascii="Calibri" w:hAnsi="Calibri" w:cs="Calibri"/>
          <w:sz w:val="26"/>
          <w:szCs w:val="26"/>
        </w:rPr>
      </w:pPr>
      <w:r w:rsidRPr="005808B5">
        <w:rPr>
          <w:rFonts w:ascii="Calibri" w:hAnsi="Calibri" w:cs="Calibri"/>
          <w:sz w:val="26"/>
          <w:szCs w:val="26"/>
        </w:rPr>
        <w:t>Администрация на Президента</w:t>
      </w: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960B4F">
      <w:pPr>
        <w:ind w:left="851"/>
        <w:jc w:val="center"/>
        <w:rPr>
          <w:sz w:val="26"/>
          <w:szCs w:val="26"/>
        </w:rPr>
      </w:pPr>
    </w:p>
    <w:p w:rsidR="00596B62" w:rsidRDefault="00596B62" w:rsidP="00960B4F">
      <w:pPr>
        <w:ind w:left="851"/>
        <w:jc w:val="center"/>
        <w:rPr>
          <w:sz w:val="26"/>
          <w:szCs w:val="26"/>
        </w:rPr>
      </w:pPr>
    </w:p>
    <w:p w:rsidR="00596B62" w:rsidRDefault="00596B62" w:rsidP="00960B4F">
      <w:pPr>
        <w:ind w:left="851"/>
        <w:rPr>
          <w:rFonts w:ascii="Calibri" w:hAnsi="Calibri" w:cs="Calibri"/>
          <w:b/>
          <w:sz w:val="26"/>
          <w:szCs w:val="26"/>
        </w:rPr>
      </w:pPr>
      <w:r w:rsidRPr="00F54FC3">
        <w:rPr>
          <w:rFonts w:ascii="Calibri" w:hAnsi="Calibri" w:cs="Calibri"/>
          <w:sz w:val="26"/>
          <w:szCs w:val="26"/>
        </w:rPr>
        <w:tab/>
      </w:r>
      <w:r w:rsidRPr="00F54FC3">
        <w:rPr>
          <w:rFonts w:ascii="Calibri" w:hAnsi="Calibri" w:cs="Calibri"/>
          <w:b/>
          <w:sz w:val="26"/>
          <w:szCs w:val="26"/>
        </w:rPr>
        <w:t>СЪДЪРЖАНИЕ:</w:t>
      </w:r>
    </w:p>
    <w:p w:rsidR="00596B62" w:rsidRPr="00F54FC3" w:rsidRDefault="00596B62" w:rsidP="00960B4F">
      <w:pPr>
        <w:ind w:left="851"/>
        <w:rPr>
          <w:rFonts w:ascii="Calibri" w:hAnsi="Calibri" w:cs="Calibri"/>
          <w:b/>
          <w:sz w:val="26"/>
          <w:szCs w:val="26"/>
        </w:rPr>
      </w:pPr>
    </w:p>
    <w:p w:rsidR="00596B62" w:rsidRDefault="00596B62" w:rsidP="00960B4F">
      <w:pPr>
        <w:numPr>
          <w:ilvl w:val="0"/>
          <w:numId w:val="2"/>
        </w:numPr>
        <w:ind w:left="851"/>
        <w:rPr>
          <w:rFonts w:ascii="Calibri" w:hAnsi="Calibri" w:cs="Calibri"/>
          <w:sz w:val="26"/>
          <w:szCs w:val="26"/>
        </w:rPr>
      </w:pPr>
      <w:r w:rsidRPr="00F54FC3">
        <w:rPr>
          <w:rFonts w:ascii="Calibri" w:hAnsi="Calibri" w:cs="Calibri"/>
          <w:sz w:val="26"/>
          <w:szCs w:val="26"/>
        </w:rPr>
        <w:t>Таблична справка за постъпилите и разгледани молби за помилване</w:t>
      </w:r>
    </w:p>
    <w:p w:rsidR="00596B62" w:rsidRDefault="00596B62" w:rsidP="00960B4F">
      <w:pPr>
        <w:numPr>
          <w:ilvl w:val="0"/>
          <w:numId w:val="2"/>
        </w:numPr>
        <w:ind w:left="851"/>
        <w:rPr>
          <w:rFonts w:ascii="Calibri" w:hAnsi="Calibri" w:cs="Calibri"/>
          <w:sz w:val="26"/>
          <w:szCs w:val="26"/>
        </w:rPr>
      </w:pPr>
      <w:r w:rsidRPr="003F3E93">
        <w:rPr>
          <w:rFonts w:ascii="Calibri" w:hAnsi="Calibri" w:cs="Calibri"/>
          <w:sz w:val="26"/>
          <w:szCs w:val="26"/>
        </w:rPr>
        <w:t>Аналитична справка за дейността по помилване</w:t>
      </w:r>
      <w:r>
        <w:rPr>
          <w:rFonts w:ascii="Calibri" w:hAnsi="Calibri" w:cs="Calibri"/>
          <w:sz w:val="26"/>
          <w:szCs w:val="26"/>
        </w:rPr>
        <w:t xml:space="preserve"> и а</w:t>
      </w:r>
      <w:r w:rsidRPr="003F3E93">
        <w:rPr>
          <w:rFonts w:ascii="Calibri" w:hAnsi="Calibri" w:cs="Calibri"/>
          <w:sz w:val="26"/>
          <w:szCs w:val="26"/>
        </w:rPr>
        <w:t>дминистративна</w:t>
      </w:r>
      <w:r>
        <w:rPr>
          <w:rFonts w:ascii="Calibri" w:hAnsi="Calibri" w:cs="Calibri"/>
          <w:sz w:val="26"/>
          <w:szCs w:val="26"/>
        </w:rPr>
        <w:t>та дейност на Комисията</w:t>
      </w:r>
    </w:p>
    <w:p w:rsidR="00596B62" w:rsidRPr="003F3E93" w:rsidRDefault="00596B62" w:rsidP="00960B4F">
      <w:pPr>
        <w:numPr>
          <w:ilvl w:val="0"/>
          <w:numId w:val="2"/>
        </w:numPr>
        <w:ind w:left="851"/>
        <w:rPr>
          <w:rFonts w:ascii="Calibri" w:hAnsi="Calibri" w:cs="Calibri"/>
          <w:sz w:val="26"/>
          <w:szCs w:val="26"/>
        </w:rPr>
      </w:pPr>
      <w:r>
        <w:rPr>
          <w:rFonts w:ascii="Calibri" w:hAnsi="Calibri" w:cs="Calibri"/>
          <w:sz w:val="26"/>
          <w:szCs w:val="26"/>
        </w:rPr>
        <w:t>Резултати</w:t>
      </w:r>
    </w:p>
    <w:p w:rsidR="00596B62" w:rsidRPr="00F54FC3" w:rsidRDefault="00596B62" w:rsidP="00960B4F">
      <w:pPr>
        <w:ind w:left="851"/>
        <w:rPr>
          <w:rFonts w:ascii="Calibri" w:hAnsi="Calibri" w:cs="Calibri"/>
          <w:sz w:val="26"/>
          <w:szCs w:val="26"/>
        </w:rPr>
      </w:pPr>
      <w:r w:rsidRPr="00F54FC3">
        <w:rPr>
          <w:rFonts w:ascii="Calibri" w:hAnsi="Calibri" w:cs="Calibri"/>
          <w:sz w:val="26"/>
          <w:szCs w:val="26"/>
        </w:rPr>
        <w:tab/>
      </w: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sz w:val="26"/>
          <w:szCs w:val="26"/>
        </w:rPr>
      </w:pPr>
    </w:p>
    <w:p w:rsidR="00596B62" w:rsidRDefault="00596B62" w:rsidP="000B4FD2">
      <w:pPr>
        <w:jc w:val="center"/>
        <w:rPr>
          <w:rFonts w:ascii="Calibri" w:hAnsi="Calibri" w:cs="Calibri"/>
          <w:sz w:val="20"/>
          <w:szCs w:val="20"/>
        </w:rPr>
      </w:pPr>
    </w:p>
    <w:p w:rsidR="00596B62" w:rsidRDefault="00596B62" w:rsidP="000B4FD2">
      <w:pPr>
        <w:jc w:val="center"/>
        <w:rPr>
          <w:rFonts w:ascii="Calibri" w:hAnsi="Calibri" w:cs="Calibri"/>
          <w:sz w:val="20"/>
          <w:szCs w:val="20"/>
        </w:rPr>
      </w:pPr>
      <w:r w:rsidRPr="00AA3E75">
        <w:rPr>
          <w:rFonts w:ascii="Calibri" w:hAnsi="Calibri" w:cs="Calibri"/>
          <w:sz w:val="20"/>
          <w:szCs w:val="20"/>
        </w:rPr>
        <w:t xml:space="preserve">На основание чл. 7(4) от Правилата за работа на Комисията по помилването (ПРКП), </w:t>
      </w:r>
    </w:p>
    <w:p w:rsidR="00596B62" w:rsidRPr="00AA3E75" w:rsidRDefault="00596B62" w:rsidP="000B4FD2">
      <w:pPr>
        <w:jc w:val="center"/>
        <w:rPr>
          <w:rFonts w:ascii="Calibri" w:hAnsi="Calibri" w:cs="Calibri"/>
          <w:sz w:val="20"/>
          <w:szCs w:val="20"/>
        </w:rPr>
      </w:pPr>
      <w:r w:rsidRPr="00AA3E75">
        <w:rPr>
          <w:rFonts w:ascii="Calibri" w:hAnsi="Calibri" w:cs="Calibri"/>
          <w:sz w:val="20"/>
          <w:szCs w:val="20"/>
        </w:rPr>
        <w:t>утвърдени с Указ № 80/23.02.2012 г. на Президента на Република България</w:t>
      </w:r>
    </w:p>
    <w:p w:rsidR="00596B62" w:rsidRDefault="00596B62" w:rsidP="000B4FD2">
      <w:pPr>
        <w:numPr>
          <w:ilvl w:val="0"/>
          <w:numId w:val="11"/>
        </w:numPr>
        <w:ind w:left="0"/>
        <w:rPr>
          <w:b/>
          <w:sz w:val="28"/>
          <w:szCs w:val="28"/>
        </w:rPr>
      </w:pPr>
      <w:r>
        <w:rPr>
          <w:b/>
        </w:rPr>
        <w:br w:type="page"/>
      </w:r>
      <w:r w:rsidRPr="00BE0681">
        <w:rPr>
          <w:b/>
          <w:sz w:val="28"/>
          <w:szCs w:val="28"/>
        </w:rPr>
        <w:t>Таблична справка за постъпилите и разгледани молби за помилване</w:t>
      </w:r>
    </w:p>
    <w:p w:rsidR="00596B62" w:rsidRPr="00EA00CC" w:rsidRDefault="00596B62" w:rsidP="000B4FD2">
      <w:pPr>
        <w:rPr>
          <w:b/>
          <w:sz w:val="4"/>
          <w:szCs w:val="4"/>
        </w:rPr>
      </w:pPr>
    </w:p>
    <w:tbl>
      <w:tblPr>
        <w:tblW w:w="11199" w:type="dxa"/>
        <w:tblInd w:w="-31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tblPr>
      <w:tblGrid>
        <w:gridCol w:w="1844"/>
        <w:gridCol w:w="1417"/>
        <w:gridCol w:w="6663"/>
        <w:gridCol w:w="283"/>
        <w:gridCol w:w="992"/>
      </w:tblGrid>
      <w:tr w:rsidR="00596B62" w:rsidRPr="00533D31" w:rsidTr="00D067F7">
        <w:tc>
          <w:tcPr>
            <w:tcW w:w="10207" w:type="dxa"/>
            <w:gridSpan w:val="4"/>
            <w:tcBorders>
              <w:top w:val="single" w:sz="8" w:space="0" w:color="FFFFFF"/>
              <w:bottom w:val="single" w:sz="24" w:space="0" w:color="FFFFFF"/>
              <w:right w:val="single" w:sz="8" w:space="0" w:color="FFFFFF"/>
            </w:tcBorders>
            <w:shd w:val="clear" w:color="auto" w:fill="9BBB59"/>
          </w:tcPr>
          <w:p w:rsidR="00596B62" w:rsidRPr="00BE0681" w:rsidRDefault="00596B62" w:rsidP="00D067F7">
            <w:pPr>
              <w:rPr>
                <w:b/>
                <w:bCs/>
                <w:color w:val="FFFFFF"/>
              </w:rPr>
            </w:pPr>
            <w:r w:rsidRPr="00BE0681">
              <w:rPr>
                <w:b/>
                <w:bCs/>
                <w:color w:val="FFFFFF"/>
              </w:rPr>
              <w:t>Показател</w:t>
            </w:r>
          </w:p>
        </w:tc>
        <w:tc>
          <w:tcPr>
            <w:tcW w:w="992" w:type="dxa"/>
            <w:tcBorders>
              <w:top w:val="single" w:sz="8" w:space="0" w:color="FFFFFF"/>
              <w:left w:val="single" w:sz="8" w:space="0" w:color="FFFFFF"/>
              <w:bottom w:val="single" w:sz="24" w:space="0" w:color="FFFFFF"/>
            </w:tcBorders>
            <w:shd w:val="clear" w:color="auto" w:fill="9BBB59"/>
          </w:tcPr>
          <w:p w:rsidR="00596B62" w:rsidRPr="00BE0681" w:rsidRDefault="00596B62" w:rsidP="00D067F7">
            <w:pPr>
              <w:rPr>
                <w:b/>
                <w:bCs/>
                <w:color w:val="FFFFFF"/>
                <w:sz w:val="20"/>
                <w:szCs w:val="20"/>
              </w:rPr>
            </w:pPr>
            <w:r w:rsidRPr="00BE0681">
              <w:rPr>
                <w:b/>
                <w:bCs/>
                <w:color w:val="FFFFFF"/>
                <w:sz w:val="20"/>
                <w:szCs w:val="20"/>
              </w:rPr>
              <w:t>Брой</w:t>
            </w:r>
          </w:p>
        </w:tc>
      </w:tr>
      <w:tr w:rsidR="00596B62" w:rsidRPr="00533D31" w:rsidTr="00D067F7">
        <w:tc>
          <w:tcPr>
            <w:tcW w:w="1844" w:type="dxa"/>
            <w:vMerge w:val="restart"/>
            <w:tcBorders>
              <w:top w:val="single" w:sz="8" w:space="0" w:color="FFFFFF"/>
              <w:right w:val="single" w:sz="24" w:space="0" w:color="FFFFFF"/>
            </w:tcBorders>
            <w:shd w:val="clear" w:color="auto" w:fill="9BBB59"/>
          </w:tcPr>
          <w:p w:rsidR="00596B62" w:rsidRPr="00533D31" w:rsidRDefault="00596B62" w:rsidP="00D067F7">
            <w:pPr>
              <w:rPr>
                <w:b/>
                <w:bCs/>
                <w:color w:val="FFFFFF"/>
                <w:sz w:val="20"/>
                <w:szCs w:val="20"/>
              </w:rPr>
            </w:pPr>
            <w:r w:rsidRPr="00533D31">
              <w:rPr>
                <w:b/>
                <w:bCs/>
                <w:color w:val="FFFFFF"/>
                <w:sz w:val="20"/>
                <w:szCs w:val="20"/>
              </w:rPr>
              <w:t>Молби</w:t>
            </w:r>
            <w:r>
              <w:rPr>
                <w:b/>
                <w:bCs/>
                <w:color w:val="FFFFFF"/>
                <w:sz w:val="20"/>
                <w:szCs w:val="20"/>
              </w:rPr>
              <w:t>, постъпили в КП</w:t>
            </w: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177D84" w:rsidRDefault="00596B62" w:rsidP="00D067F7">
            <w:pPr>
              <w:rPr>
                <w:sz w:val="20"/>
                <w:szCs w:val="20"/>
              </w:rPr>
            </w:pPr>
            <w:r w:rsidRPr="00B143DF">
              <w:rPr>
                <w:b/>
                <w:sz w:val="20"/>
                <w:szCs w:val="20"/>
              </w:rPr>
              <w:t>Общо</w:t>
            </w:r>
          </w:p>
        </w:tc>
        <w:tc>
          <w:tcPr>
            <w:tcW w:w="992" w:type="dxa"/>
            <w:tcBorders>
              <w:top w:val="single" w:sz="8" w:space="0" w:color="FFFFFF"/>
              <w:left w:val="single" w:sz="24" w:space="0" w:color="FFFFFF"/>
              <w:bottom w:val="nil"/>
              <w:right w:val="nil"/>
            </w:tcBorders>
            <w:shd w:val="clear" w:color="auto" w:fill="9BBB59"/>
          </w:tcPr>
          <w:p w:rsidR="00596B62" w:rsidRPr="002A1E6F" w:rsidRDefault="00596B62" w:rsidP="00D067F7">
            <w:pPr>
              <w:rPr>
                <w:b/>
                <w:color w:val="FFFFFF"/>
                <w:sz w:val="20"/>
                <w:szCs w:val="20"/>
              </w:rPr>
            </w:pPr>
            <w:r>
              <w:rPr>
                <w:b/>
                <w:color w:val="FFFFFF"/>
                <w:sz w:val="20"/>
                <w:szCs w:val="20"/>
              </w:rPr>
              <w:t>102</w:t>
            </w:r>
          </w:p>
        </w:tc>
      </w:tr>
      <w:tr w:rsidR="00596B62" w:rsidRPr="00533D31" w:rsidTr="00D067F7">
        <w:tc>
          <w:tcPr>
            <w:tcW w:w="1844" w:type="dxa"/>
            <w:vMerge/>
            <w:tcBorders>
              <w:bottom w:val="nil"/>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bottom w:val="nil"/>
            </w:tcBorders>
            <w:shd w:val="clear" w:color="auto" w:fill="CDDDAC"/>
          </w:tcPr>
          <w:p w:rsidR="00596B62" w:rsidRPr="00177D84" w:rsidRDefault="00596B62" w:rsidP="005E02E5">
            <w:pPr>
              <w:rPr>
                <w:sz w:val="20"/>
                <w:szCs w:val="20"/>
              </w:rPr>
            </w:pPr>
            <w:r>
              <w:rPr>
                <w:b/>
                <w:sz w:val="20"/>
                <w:szCs w:val="20"/>
              </w:rPr>
              <w:t>От тях п</w:t>
            </w:r>
            <w:r w:rsidRPr="00177D84">
              <w:rPr>
                <w:b/>
                <w:sz w:val="20"/>
                <w:szCs w:val="20"/>
              </w:rPr>
              <w:t xml:space="preserve">олучени </w:t>
            </w:r>
            <w:r>
              <w:rPr>
                <w:b/>
                <w:sz w:val="20"/>
                <w:szCs w:val="20"/>
              </w:rPr>
              <w:t>през месец</w:t>
            </w:r>
            <w:r w:rsidRPr="00177D84">
              <w:rPr>
                <w:b/>
                <w:sz w:val="20"/>
                <w:szCs w:val="20"/>
              </w:rPr>
              <w:t xml:space="preserve"> </w:t>
            </w:r>
            <w:r>
              <w:rPr>
                <w:b/>
                <w:sz w:val="20"/>
                <w:szCs w:val="20"/>
              </w:rPr>
              <w:t xml:space="preserve">ноември </w:t>
            </w:r>
            <w:r w:rsidRPr="00177D84">
              <w:rPr>
                <w:b/>
                <w:sz w:val="20"/>
                <w:szCs w:val="20"/>
              </w:rPr>
              <w:t>2012</w:t>
            </w:r>
            <w:r>
              <w:rPr>
                <w:b/>
                <w:sz w:val="20"/>
                <w:szCs w:val="20"/>
              </w:rPr>
              <w:t xml:space="preserve"> г.    </w:t>
            </w:r>
          </w:p>
        </w:tc>
        <w:tc>
          <w:tcPr>
            <w:tcW w:w="992" w:type="dxa"/>
            <w:tcBorders>
              <w:left w:val="single" w:sz="24" w:space="0" w:color="FFFFFF"/>
              <w:bottom w:val="nil"/>
              <w:right w:val="nil"/>
            </w:tcBorders>
            <w:shd w:val="clear" w:color="auto" w:fill="9BBB59"/>
          </w:tcPr>
          <w:p w:rsidR="00596B62" w:rsidRPr="002A1E6F" w:rsidRDefault="00596B62" w:rsidP="00D067F7">
            <w:pPr>
              <w:rPr>
                <w:b/>
                <w:color w:val="FFFFFF"/>
                <w:sz w:val="20"/>
                <w:szCs w:val="20"/>
              </w:rPr>
            </w:pPr>
            <w:r>
              <w:rPr>
                <w:b/>
                <w:color w:val="FFFFFF"/>
                <w:sz w:val="20"/>
                <w:szCs w:val="20"/>
              </w:rPr>
              <w:t xml:space="preserve">  43</w:t>
            </w:r>
          </w:p>
        </w:tc>
      </w:tr>
      <w:tr w:rsidR="00596B62" w:rsidRPr="00533D31" w:rsidTr="00D067F7">
        <w:tc>
          <w:tcPr>
            <w:tcW w:w="1844" w:type="dxa"/>
            <w:vMerge w:val="restart"/>
            <w:tcBorders>
              <w:top w:val="single" w:sz="8" w:space="0" w:color="FFFFFF"/>
              <w:right w:val="single" w:sz="24" w:space="0" w:color="FFFFFF"/>
            </w:tcBorders>
            <w:shd w:val="clear" w:color="auto" w:fill="9BBB59"/>
          </w:tcPr>
          <w:p w:rsidR="00596B62" w:rsidRPr="00533D31" w:rsidRDefault="00596B62" w:rsidP="00D067F7">
            <w:pPr>
              <w:rPr>
                <w:b/>
                <w:bCs/>
                <w:color w:val="FFFFFF"/>
                <w:sz w:val="20"/>
                <w:szCs w:val="20"/>
              </w:rPr>
            </w:pPr>
            <w:r w:rsidRPr="00533D31">
              <w:rPr>
                <w:b/>
                <w:bCs/>
                <w:color w:val="FFFFFF"/>
                <w:sz w:val="20"/>
                <w:szCs w:val="20"/>
              </w:rPr>
              <w:t>Разгледани от КП молби</w:t>
            </w: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b/>
                <w:sz w:val="20"/>
                <w:szCs w:val="20"/>
              </w:rPr>
            </w:pPr>
            <w:r w:rsidRPr="00533D31">
              <w:rPr>
                <w:b/>
                <w:sz w:val="20"/>
                <w:szCs w:val="20"/>
              </w:rPr>
              <w:t>Общо</w:t>
            </w:r>
          </w:p>
        </w:tc>
        <w:tc>
          <w:tcPr>
            <w:tcW w:w="992" w:type="dxa"/>
            <w:tcBorders>
              <w:top w:val="single" w:sz="8" w:space="0" w:color="FFFFFF"/>
              <w:left w:val="single" w:sz="24" w:space="0" w:color="FFFFFF"/>
              <w:bottom w:val="nil"/>
              <w:right w:val="nil"/>
            </w:tcBorders>
            <w:shd w:val="clear" w:color="auto" w:fill="9BBB59"/>
          </w:tcPr>
          <w:p w:rsidR="00596B62" w:rsidRPr="007F0219" w:rsidRDefault="00596B62" w:rsidP="00D067F7">
            <w:pPr>
              <w:rPr>
                <w:b/>
                <w:bCs/>
                <w:color w:val="FFFFFF"/>
                <w:sz w:val="20"/>
                <w:szCs w:val="20"/>
              </w:rPr>
            </w:pPr>
            <w:r>
              <w:rPr>
                <w:b/>
                <w:bCs/>
                <w:color w:val="FFFFFF"/>
                <w:sz w:val="20"/>
                <w:szCs w:val="20"/>
              </w:rPr>
              <w:t xml:space="preserve">  60</w:t>
            </w:r>
            <w:r>
              <w:rPr>
                <w:rStyle w:val="FootnoteReference"/>
                <w:b/>
                <w:bCs/>
                <w:color w:val="FFFFFF"/>
                <w:sz w:val="20"/>
                <w:szCs w:val="20"/>
              </w:rPr>
              <w:footnoteReference w:id="1"/>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1417" w:type="dxa"/>
            <w:vMerge w:val="restart"/>
            <w:tcBorders>
              <w:bottom w:val="nil"/>
            </w:tcBorders>
            <w:shd w:val="clear" w:color="auto" w:fill="CDDDAC"/>
          </w:tcPr>
          <w:p w:rsidR="00596B62" w:rsidRPr="00533D31" w:rsidRDefault="00596B62" w:rsidP="00D067F7">
            <w:pPr>
              <w:rPr>
                <w:sz w:val="20"/>
                <w:szCs w:val="20"/>
              </w:rPr>
            </w:pPr>
            <w:r w:rsidRPr="00533D31">
              <w:rPr>
                <w:b/>
                <w:sz w:val="20"/>
                <w:szCs w:val="20"/>
              </w:rPr>
              <w:t xml:space="preserve">Прекратени </w:t>
            </w:r>
          </w:p>
        </w:tc>
        <w:tc>
          <w:tcPr>
            <w:tcW w:w="6946" w:type="dxa"/>
            <w:gridSpan w:val="2"/>
            <w:shd w:val="clear" w:color="auto" w:fill="E6EED5"/>
          </w:tcPr>
          <w:p w:rsidR="00596B62" w:rsidRPr="00533D31" w:rsidRDefault="00596B62" w:rsidP="00D067F7">
            <w:pPr>
              <w:rPr>
                <w:b/>
                <w:sz w:val="20"/>
                <w:szCs w:val="20"/>
              </w:rPr>
            </w:pPr>
            <w:r w:rsidRPr="00533D31">
              <w:rPr>
                <w:b/>
                <w:sz w:val="20"/>
                <w:szCs w:val="20"/>
              </w:rPr>
              <w:t>Общо</w:t>
            </w:r>
          </w:p>
        </w:tc>
        <w:tc>
          <w:tcPr>
            <w:tcW w:w="992" w:type="dxa"/>
            <w:tcBorders>
              <w:left w:val="single" w:sz="24" w:space="0" w:color="FFFFFF"/>
              <w:bottom w:val="nil"/>
              <w:right w:val="nil"/>
            </w:tcBorders>
            <w:shd w:val="clear" w:color="auto" w:fill="9BBB59"/>
          </w:tcPr>
          <w:p w:rsidR="00596B62" w:rsidRPr="00533D31" w:rsidRDefault="00596B62" w:rsidP="00D067F7">
            <w:pPr>
              <w:rPr>
                <w:b/>
                <w:bCs/>
                <w:color w:val="FFFFFF"/>
                <w:sz w:val="20"/>
                <w:szCs w:val="20"/>
              </w:rPr>
            </w:pPr>
            <w:r>
              <w:rPr>
                <w:b/>
                <w:bCs/>
                <w:color w:val="FFFFFF"/>
                <w:sz w:val="20"/>
                <w:szCs w:val="20"/>
              </w:rPr>
              <w:t xml:space="preserve">  18</w:t>
            </w:r>
          </w:p>
        </w:tc>
      </w:tr>
      <w:tr w:rsidR="00596B62" w:rsidRPr="00533D31" w:rsidTr="00D067F7">
        <w:trPr>
          <w:trHeight w:val="57"/>
        </w:trPr>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1417" w:type="dxa"/>
            <w:vMerge/>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b/>
                <w:sz w:val="20"/>
                <w:szCs w:val="20"/>
              </w:rPr>
            </w:pPr>
          </w:p>
        </w:tc>
        <w:tc>
          <w:tcPr>
            <w:tcW w:w="6663" w:type="dxa"/>
            <w:tcBorders>
              <w:top w:val="single" w:sz="8" w:space="0" w:color="FFFFFF"/>
              <w:left w:val="single" w:sz="8" w:space="0" w:color="FFFFFF"/>
              <w:bottom w:val="single" w:sz="8" w:space="0" w:color="FFFFFF"/>
              <w:right w:val="single" w:sz="8" w:space="0" w:color="FFFFFF"/>
            </w:tcBorders>
            <w:shd w:val="clear" w:color="auto" w:fill="CDDDAC"/>
          </w:tcPr>
          <w:p w:rsidR="00596B62" w:rsidRPr="00533D31" w:rsidRDefault="00596B62" w:rsidP="00D067F7">
            <w:pPr>
              <w:rPr>
                <w:sz w:val="20"/>
                <w:szCs w:val="20"/>
              </w:rPr>
            </w:pPr>
            <w:r>
              <w:rPr>
                <w:sz w:val="20"/>
                <w:szCs w:val="20"/>
              </w:rPr>
              <w:t xml:space="preserve">Няма нови обстоятелства след </w:t>
            </w:r>
            <w:r w:rsidRPr="00533D31">
              <w:rPr>
                <w:sz w:val="20"/>
                <w:szCs w:val="20"/>
              </w:rPr>
              <w:t xml:space="preserve">скорошно произнасяне на Вицепрезидента </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Pr="002A1E6F" w:rsidRDefault="00596B62" w:rsidP="00D067F7">
            <w:pPr>
              <w:rPr>
                <w:b/>
                <w:bCs/>
                <w:sz w:val="20"/>
                <w:szCs w:val="20"/>
              </w:rPr>
            </w:pPr>
            <w:r>
              <w:rPr>
                <w:b/>
                <w:bCs/>
                <w:sz w:val="20"/>
                <w:szCs w:val="20"/>
              </w:rPr>
              <w:t>17</w:t>
            </w:r>
          </w:p>
        </w:tc>
      </w:tr>
      <w:tr w:rsidR="00596B62" w:rsidRPr="00533D31" w:rsidTr="00D067F7">
        <w:trPr>
          <w:trHeight w:val="57"/>
        </w:trPr>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1417" w:type="dxa"/>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b/>
                <w:sz w:val="20"/>
                <w:szCs w:val="20"/>
              </w:rPr>
            </w:pPr>
          </w:p>
        </w:tc>
        <w:tc>
          <w:tcPr>
            <w:tcW w:w="6663" w:type="dxa"/>
            <w:tcBorders>
              <w:top w:val="single" w:sz="8" w:space="0" w:color="FFFFFF"/>
              <w:left w:val="single" w:sz="8" w:space="0" w:color="FFFFFF"/>
              <w:bottom w:val="single" w:sz="8" w:space="0" w:color="FFFFFF"/>
              <w:right w:val="single" w:sz="8" w:space="0" w:color="FFFFFF"/>
            </w:tcBorders>
            <w:shd w:val="clear" w:color="auto" w:fill="CDDDAC"/>
          </w:tcPr>
          <w:p w:rsidR="00596B62" w:rsidRDefault="00596B62" w:rsidP="00D067F7">
            <w:pPr>
              <w:rPr>
                <w:sz w:val="20"/>
                <w:szCs w:val="20"/>
              </w:rPr>
            </w:pPr>
            <w:r>
              <w:rPr>
                <w:sz w:val="20"/>
                <w:szCs w:val="20"/>
              </w:rPr>
              <w:t xml:space="preserve">Наказанието е изтърпяно към момента на разглеждането на молбата </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Default="00596B62" w:rsidP="00D067F7">
            <w:pPr>
              <w:rPr>
                <w:b/>
                <w:bCs/>
                <w:sz w:val="20"/>
                <w:szCs w:val="20"/>
              </w:rPr>
            </w:pPr>
            <w:r>
              <w:rPr>
                <w:b/>
                <w:bCs/>
                <w:sz w:val="20"/>
                <w:szCs w:val="20"/>
              </w:rPr>
              <w:t xml:space="preserve">  1</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bottom w:val="nil"/>
            </w:tcBorders>
            <w:shd w:val="clear" w:color="auto" w:fill="CDDDAC"/>
          </w:tcPr>
          <w:p w:rsidR="00596B62" w:rsidRPr="00533D31" w:rsidRDefault="00596B62" w:rsidP="00D067F7">
            <w:pPr>
              <w:rPr>
                <w:sz w:val="20"/>
                <w:szCs w:val="20"/>
              </w:rPr>
            </w:pPr>
            <w:r w:rsidRPr="00533D31">
              <w:rPr>
                <w:b/>
                <w:sz w:val="20"/>
                <w:szCs w:val="20"/>
              </w:rPr>
              <w:t>Решени с предложение за помилване</w:t>
            </w:r>
          </w:p>
        </w:tc>
        <w:tc>
          <w:tcPr>
            <w:tcW w:w="992" w:type="dxa"/>
            <w:tcBorders>
              <w:left w:val="single" w:sz="24" w:space="0" w:color="FFFFFF"/>
              <w:bottom w:val="nil"/>
              <w:right w:val="nil"/>
            </w:tcBorders>
            <w:shd w:val="clear" w:color="auto" w:fill="9BBB59"/>
          </w:tcPr>
          <w:p w:rsidR="00596B62" w:rsidRPr="009672E5" w:rsidRDefault="00596B62" w:rsidP="00D067F7">
            <w:pPr>
              <w:rPr>
                <w:b/>
                <w:bCs/>
                <w:color w:val="FFFFFF"/>
                <w:sz w:val="20"/>
                <w:szCs w:val="20"/>
                <w:lang w:val="en-US"/>
              </w:rPr>
            </w:pPr>
            <w:r>
              <w:rPr>
                <w:b/>
                <w:bCs/>
                <w:color w:val="FFFFFF"/>
                <w:sz w:val="20"/>
                <w:szCs w:val="20"/>
              </w:rPr>
              <w:t>0</w:t>
            </w:r>
          </w:p>
        </w:tc>
      </w:tr>
      <w:tr w:rsidR="00596B62" w:rsidRPr="00533D31" w:rsidTr="00D067F7">
        <w:trPr>
          <w:trHeight w:val="57"/>
        </w:trPr>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b/>
                <w:sz w:val="20"/>
                <w:szCs w:val="20"/>
              </w:rPr>
            </w:pPr>
            <w:r w:rsidRPr="00533D31">
              <w:rPr>
                <w:b/>
                <w:sz w:val="20"/>
                <w:szCs w:val="20"/>
              </w:rPr>
              <w:t>Решени с предложение за отказ от помилване</w:t>
            </w:r>
          </w:p>
        </w:tc>
        <w:tc>
          <w:tcPr>
            <w:tcW w:w="992" w:type="dxa"/>
            <w:tcBorders>
              <w:top w:val="single" w:sz="8" w:space="0" w:color="FFFFFF"/>
              <w:left w:val="single" w:sz="24" w:space="0" w:color="FFFFFF"/>
              <w:bottom w:val="nil"/>
              <w:right w:val="nil"/>
            </w:tcBorders>
            <w:shd w:val="clear" w:color="auto" w:fill="9BBB59"/>
          </w:tcPr>
          <w:p w:rsidR="00596B62" w:rsidRPr="004D3270" w:rsidRDefault="00596B62" w:rsidP="00D067F7">
            <w:pPr>
              <w:rPr>
                <w:b/>
                <w:bCs/>
                <w:color w:val="FFFFFF"/>
                <w:sz w:val="20"/>
                <w:szCs w:val="20"/>
                <w:lang w:val="en-US"/>
              </w:rPr>
            </w:pPr>
            <w:r>
              <w:rPr>
                <w:b/>
                <w:bCs/>
                <w:color w:val="FFFFFF"/>
                <w:sz w:val="20"/>
                <w:szCs w:val="20"/>
              </w:rPr>
              <w:t>42</w:t>
            </w:r>
          </w:p>
        </w:tc>
      </w:tr>
      <w:tr w:rsidR="00596B62" w:rsidRPr="00533D31" w:rsidTr="00D067F7">
        <w:trPr>
          <w:trHeight w:val="57"/>
        </w:trPr>
        <w:tc>
          <w:tcPr>
            <w:tcW w:w="1844" w:type="dxa"/>
            <w:vMerge/>
            <w:tcBorders>
              <w:bottom w:val="nil"/>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5E02E5">
            <w:pPr>
              <w:rPr>
                <w:b/>
                <w:sz w:val="20"/>
                <w:szCs w:val="20"/>
              </w:rPr>
            </w:pPr>
            <w:r>
              <w:rPr>
                <w:b/>
                <w:sz w:val="20"/>
                <w:szCs w:val="20"/>
              </w:rPr>
              <w:t xml:space="preserve">Разглеждането е спряно поради необходимост от допълнително проучване </w:t>
            </w:r>
          </w:p>
        </w:tc>
        <w:tc>
          <w:tcPr>
            <w:tcW w:w="992" w:type="dxa"/>
            <w:tcBorders>
              <w:top w:val="single" w:sz="8" w:space="0" w:color="FFFFFF"/>
              <w:left w:val="single" w:sz="24" w:space="0" w:color="FFFFFF"/>
              <w:bottom w:val="nil"/>
              <w:right w:val="nil"/>
            </w:tcBorders>
            <w:shd w:val="clear" w:color="auto" w:fill="9BBB59"/>
          </w:tcPr>
          <w:p w:rsidR="00596B62" w:rsidRDefault="00596B62" w:rsidP="00D067F7">
            <w:pPr>
              <w:rPr>
                <w:b/>
                <w:bCs/>
                <w:color w:val="FFFFFF"/>
                <w:sz w:val="20"/>
                <w:szCs w:val="20"/>
              </w:rPr>
            </w:pPr>
            <w:r>
              <w:rPr>
                <w:b/>
                <w:bCs/>
                <w:color w:val="FFFFFF"/>
                <w:sz w:val="20"/>
                <w:szCs w:val="20"/>
              </w:rPr>
              <w:t>2</w:t>
            </w:r>
          </w:p>
        </w:tc>
      </w:tr>
      <w:tr w:rsidR="00596B62" w:rsidRPr="00533D31" w:rsidTr="00D067F7">
        <w:tc>
          <w:tcPr>
            <w:tcW w:w="1844" w:type="dxa"/>
            <w:vMerge w:val="restart"/>
            <w:tcBorders>
              <w:right w:val="single" w:sz="24" w:space="0" w:color="FFFFFF"/>
            </w:tcBorders>
            <w:shd w:val="clear" w:color="auto" w:fill="9BBB59"/>
          </w:tcPr>
          <w:p w:rsidR="00596B62" w:rsidRPr="00533D31" w:rsidRDefault="00596B62" w:rsidP="00D067F7">
            <w:pPr>
              <w:rPr>
                <w:b/>
                <w:bCs/>
                <w:color w:val="FFFFFF"/>
                <w:sz w:val="20"/>
                <w:szCs w:val="20"/>
              </w:rPr>
            </w:pPr>
            <w:r>
              <w:rPr>
                <w:b/>
                <w:bCs/>
                <w:color w:val="FFFFFF"/>
                <w:sz w:val="20"/>
                <w:szCs w:val="20"/>
              </w:rPr>
              <w:t>С</w:t>
            </w:r>
            <w:r w:rsidRPr="00533D31">
              <w:rPr>
                <w:b/>
                <w:bCs/>
                <w:color w:val="FFFFFF"/>
                <w:sz w:val="20"/>
                <w:szCs w:val="20"/>
              </w:rPr>
              <w:t xml:space="preserve"> окончателно произнасяне на Вицепрезидента</w:t>
            </w:r>
          </w:p>
        </w:tc>
        <w:tc>
          <w:tcPr>
            <w:tcW w:w="8363" w:type="dxa"/>
            <w:gridSpan w:val="3"/>
            <w:tcBorders>
              <w:bottom w:val="nil"/>
            </w:tcBorders>
            <w:shd w:val="clear" w:color="auto" w:fill="CDDDAC"/>
          </w:tcPr>
          <w:p w:rsidR="00596B62" w:rsidRPr="00533D31" w:rsidRDefault="00596B62" w:rsidP="00D067F7">
            <w:pPr>
              <w:rPr>
                <w:sz w:val="20"/>
                <w:szCs w:val="20"/>
              </w:rPr>
            </w:pPr>
            <w:r w:rsidRPr="00533D31">
              <w:rPr>
                <w:b/>
                <w:sz w:val="20"/>
                <w:szCs w:val="20"/>
              </w:rPr>
              <w:t>Помилване</w:t>
            </w:r>
          </w:p>
        </w:tc>
        <w:tc>
          <w:tcPr>
            <w:tcW w:w="992" w:type="dxa"/>
            <w:tcBorders>
              <w:left w:val="single" w:sz="24" w:space="0" w:color="FFFFFF"/>
              <w:bottom w:val="nil"/>
              <w:right w:val="nil"/>
            </w:tcBorders>
            <w:shd w:val="clear" w:color="auto" w:fill="9BBB59"/>
          </w:tcPr>
          <w:p w:rsidR="00596B62" w:rsidRPr="00533D31" w:rsidRDefault="00596B62" w:rsidP="00D067F7">
            <w:pPr>
              <w:rPr>
                <w:b/>
                <w:bCs/>
                <w:color w:val="FFFFFF"/>
                <w:sz w:val="20"/>
                <w:szCs w:val="20"/>
              </w:rPr>
            </w:pPr>
            <w:r>
              <w:rPr>
                <w:b/>
                <w:bCs/>
                <w:color w:val="FFFFFF"/>
                <w:sz w:val="20"/>
                <w:szCs w:val="20"/>
              </w:rPr>
              <w:t>0</w:t>
            </w:r>
          </w:p>
        </w:tc>
      </w:tr>
      <w:tr w:rsidR="00596B62" w:rsidRPr="00533D31" w:rsidTr="00D067F7">
        <w:trPr>
          <w:trHeight w:val="264"/>
        </w:trPr>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sz w:val="20"/>
                <w:szCs w:val="20"/>
              </w:rPr>
            </w:pPr>
            <w:r w:rsidRPr="00533D31">
              <w:rPr>
                <w:b/>
                <w:sz w:val="20"/>
                <w:szCs w:val="20"/>
              </w:rPr>
              <w:t>Отказ от помилване</w:t>
            </w:r>
          </w:p>
        </w:tc>
        <w:tc>
          <w:tcPr>
            <w:tcW w:w="992" w:type="dxa"/>
            <w:tcBorders>
              <w:top w:val="single" w:sz="8" w:space="0" w:color="FFFFFF"/>
              <w:left w:val="single" w:sz="24" w:space="0" w:color="FFFFFF"/>
              <w:right w:val="nil"/>
            </w:tcBorders>
            <w:shd w:val="clear" w:color="auto" w:fill="9BBB59"/>
          </w:tcPr>
          <w:p w:rsidR="00596B62" w:rsidRPr="008679FA" w:rsidRDefault="00596B62" w:rsidP="00D067F7">
            <w:pPr>
              <w:rPr>
                <w:b/>
                <w:bCs/>
                <w:color w:val="FFFFFF"/>
                <w:sz w:val="20"/>
                <w:szCs w:val="20"/>
                <w:lang w:val="en-US"/>
              </w:rPr>
            </w:pPr>
            <w:r>
              <w:rPr>
                <w:b/>
                <w:bCs/>
                <w:color w:val="FFFFFF"/>
                <w:sz w:val="20"/>
                <w:szCs w:val="20"/>
              </w:rPr>
              <w:t>42</w:t>
            </w:r>
          </w:p>
        </w:tc>
      </w:tr>
      <w:tr w:rsidR="00596B62" w:rsidRPr="00533D31" w:rsidTr="00D067F7">
        <w:trPr>
          <w:trHeight w:val="161"/>
        </w:trPr>
        <w:tc>
          <w:tcPr>
            <w:tcW w:w="1844" w:type="dxa"/>
            <w:vMerge/>
            <w:tcBorders>
              <w:bottom w:val="nil"/>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b/>
                <w:sz w:val="20"/>
                <w:szCs w:val="20"/>
              </w:rPr>
            </w:pPr>
            <w:r>
              <w:rPr>
                <w:b/>
                <w:sz w:val="20"/>
                <w:szCs w:val="20"/>
              </w:rPr>
              <w:t>Прекратяване</w:t>
            </w:r>
          </w:p>
        </w:tc>
        <w:tc>
          <w:tcPr>
            <w:tcW w:w="992" w:type="dxa"/>
            <w:tcBorders>
              <w:left w:val="single" w:sz="24" w:space="0" w:color="FFFFFF"/>
              <w:bottom w:val="nil"/>
              <w:right w:val="nil"/>
            </w:tcBorders>
            <w:shd w:val="clear" w:color="auto" w:fill="9BBB59"/>
          </w:tcPr>
          <w:p w:rsidR="00596B62" w:rsidRPr="00533D31" w:rsidRDefault="00596B62" w:rsidP="00D067F7">
            <w:pPr>
              <w:rPr>
                <w:b/>
                <w:bCs/>
                <w:color w:val="FFFFFF"/>
                <w:sz w:val="20"/>
                <w:szCs w:val="20"/>
              </w:rPr>
            </w:pPr>
            <w:r>
              <w:rPr>
                <w:b/>
                <w:bCs/>
                <w:color w:val="FFFFFF"/>
                <w:sz w:val="20"/>
                <w:szCs w:val="20"/>
              </w:rPr>
              <w:t>18</w:t>
            </w:r>
          </w:p>
        </w:tc>
      </w:tr>
      <w:tr w:rsidR="00596B62" w:rsidRPr="00533D31" w:rsidTr="00D067F7">
        <w:tc>
          <w:tcPr>
            <w:tcW w:w="1844" w:type="dxa"/>
            <w:vMerge w:val="restart"/>
            <w:tcBorders>
              <w:bottom w:val="nil"/>
              <w:right w:val="single" w:sz="24" w:space="0" w:color="FFFFFF"/>
            </w:tcBorders>
            <w:shd w:val="clear" w:color="auto" w:fill="9BBB59"/>
          </w:tcPr>
          <w:p w:rsidR="00596B62" w:rsidRPr="00533D31" w:rsidRDefault="00596B62" w:rsidP="00D067F7">
            <w:pPr>
              <w:rPr>
                <w:b/>
                <w:bCs/>
                <w:color w:val="FFFFFF"/>
                <w:sz w:val="20"/>
                <w:szCs w:val="20"/>
              </w:rPr>
            </w:pPr>
            <w:r w:rsidRPr="00533D31">
              <w:rPr>
                <w:b/>
                <w:bCs/>
                <w:color w:val="FFFFFF"/>
                <w:sz w:val="20"/>
                <w:szCs w:val="20"/>
              </w:rPr>
              <w:t>Остават за разглеждане</w:t>
            </w:r>
          </w:p>
        </w:tc>
        <w:tc>
          <w:tcPr>
            <w:tcW w:w="8363" w:type="dxa"/>
            <w:gridSpan w:val="3"/>
            <w:tcBorders>
              <w:bottom w:val="nil"/>
            </w:tcBorders>
            <w:shd w:val="clear" w:color="auto" w:fill="CDDDAC"/>
          </w:tcPr>
          <w:p w:rsidR="00596B62" w:rsidRPr="00533D31" w:rsidRDefault="00596B62" w:rsidP="00D067F7">
            <w:pPr>
              <w:rPr>
                <w:sz w:val="20"/>
                <w:szCs w:val="20"/>
              </w:rPr>
            </w:pPr>
            <w:r>
              <w:rPr>
                <w:b/>
                <w:sz w:val="20"/>
                <w:szCs w:val="20"/>
              </w:rPr>
              <w:t>В процес на разглеждане</w:t>
            </w:r>
          </w:p>
        </w:tc>
        <w:tc>
          <w:tcPr>
            <w:tcW w:w="992" w:type="dxa"/>
            <w:tcBorders>
              <w:left w:val="single" w:sz="24" w:space="0" w:color="FFFFFF"/>
              <w:bottom w:val="nil"/>
              <w:right w:val="nil"/>
            </w:tcBorders>
            <w:shd w:val="clear" w:color="auto" w:fill="9BBB59"/>
          </w:tcPr>
          <w:p w:rsidR="00596B62" w:rsidRPr="00FD36E8" w:rsidRDefault="00596B62" w:rsidP="00D067F7">
            <w:pPr>
              <w:rPr>
                <w:b/>
                <w:bCs/>
                <w:color w:val="FFFFFF"/>
                <w:sz w:val="20"/>
                <w:szCs w:val="20"/>
                <w:lang w:val="en-US"/>
              </w:rPr>
            </w:pPr>
            <w:r>
              <w:rPr>
                <w:b/>
                <w:bCs/>
                <w:color w:val="FFFFFF"/>
                <w:sz w:val="20"/>
                <w:szCs w:val="20"/>
              </w:rPr>
              <w:t xml:space="preserve">  0</w:t>
            </w:r>
          </w:p>
        </w:tc>
      </w:tr>
      <w:tr w:rsidR="00596B62" w:rsidRPr="00533D31" w:rsidTr="00D067F7">
        <w:tc>
          <w:tcPr>
            <w:tcW w:w="1844" w:type="dxa"/>
            <w:vMerge/>
            <w:tcBorders>
              <w:top w:val="single" w:sz="8" w:space="0" w:color="FFFFFF"/>
              <w:bottom w:val="nil"/>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sz w:val="20"/>
                <w:szCs w:val="20"/>
              </w:rPr>
            </w:pPr>
            <w:r>
              <w:rPr>
                <w:b/>
                <w:sz w:val="20"/>
                <w:szCs w:val="20"/>
              </w:rPr>
              <w:t>Ч</w:t>
            </w:r>
            <w:r w:rsidRPr="00533D31">
              <w:rPr>
                <w:b/>
                <w:sz w:val="20"/>
                <w:szCs w:val="20"/>
              </w:rPr>
              <w:t>ака</w:t>
            </w:r>
            <w:r>
              <w:rPr>
                <w:b/>
                <w:sz w:val="20"/>
                <w:szCs w:val="20"/>
              </w:rPr>
              <w:t>щи</w:t>
            </w:r>
            <w:r w:rsidRPr="00533D31">
              <w:rPr>
                <w:b/>
                <w:sz w:val="20"/>
                <w:szCs w:val="20"/>
              </w:rPr>
              <w:t xml:space="preserve"> справки от други институции</w:t>
            </w:r>
          </w:p>
        </w:tc>
        <w:tc>
          <w:tcPr>
            <w:tcW w:w="992" w:type="dxa"/>
            <w:tcBorders>
              <w:top w:val="single" w:sz="8" w:space="0" w:color="FFFFFF"/>
              <w:left w:val="single" w:sz="24" w:space="0" w:color="FFFFFF"/>
              <w:bottom w:val="nil"/>
              <w:right w:val="nil"/>
            </w:tcBorders>
            <w:shd w:val="clear" w:color="auto" w:fill="9BBB59"/>
          </w:tcPr>
          <w:p w:rsidR="00596B62" w:rsidRPr="00E52857" w:rsidRDefault="00596B62" w:rsidP="00D067F7">
            <w:pPr>
              <w:rPr>
                <w:b/>
                <w:bCs/>
                <w:color w:val="FFFFFF"/>
                <w:sz w:val="20"/>
                <w:szCs w:val="20"/>
                <w:lang w:val="en-US"/>
              </w:rPr>
            </w:pPr>
            <w:r>
              <w:rPr>
                <w:b/>
                <w:bCs/>
                <w:color w:val="FFFFFF"/>
                <w:sz w:val="20"/>
                <w:szCs w:val="20"/>
              </w:rPr>
              <w:t>41</w:t>
            </w:r>
          </w:p>
        </w:tc>
      </w:tr>
      <w:tr w:rsidR="00596B62" w:rsidRPr="00533D31" w:rsidTr="00D067F7">
        <w:tc>
          <w:tcPr>
            <w:tcW w:w="1844" w:type="dxa"/>
            <w:vMerge w:val="restart"/>
            <w:tcBorders>
              <w:right w:val="single" w:sz="24" w:space="0" w:color="FFFFFF"/>
            </w:tcBorders>
            <w:shd w:val="clear" w:color="auto" w:fill="9BBB59"/>
          </w:tcPr>
          <w:p w:rsidR="00596B62" w:rsidRPr="00533D31" w:rsidRDefault="00596B62" w:rsidP="00D067F7">
            <w:pPr>
              <w:rPr>
                <w:b/>
                <w:bCs/>
                <w:color w:val="FFFFFF"/>
                <w:sz w:val="20"/>
                <w:szCs w:val="20"/>
              </w:rPr>
            </w:pPr>
            <w:r w:rsidRPr="00533D31">
              <w:rPr>
                <w:b/>
                <w:bCs/>
                <w:color w:val="FFFFFF"/>
                <w:sz w:val="20"/>
                <w:szCs w:val="20"/>
              </w:rPr>
              <w:t>Срокове (средно)</w:t>
            </w:r>
          </w:p>
        </w:tc>
        <w:tc>
          <w:tcPr>
            <w:tcW w:w="8363" w:type="dxa"/>
            <w:gridSpan w:val="3"/>
            <w:tcBorders>
              <w:bottom w:val="nil"/>
            </w:tcBorders>
            <w:shd w:val="clear" w:color="auto" w:fill="CDDDAC"/>
          </w:tcPr>
          <w:p w:rsidR="00596B62" w:rsidRPr="00533D31" w:rsidRDefault="00596B62" w:rsidP="00D067F7">
            <w:pPr>
              <w:rPr>
                <w:sz w:val="20"/>
                <w:szCs w:val="20"/>
              </w:rPr>
            </w:pPr>
            <w:r>
              <w:rPr>
                <w:sz w:val="20"/>
                <w:szCs w:val="20"/>
              </w:rPr>
              <w:t>С</w:t>
            </w:r>
            <w:r w:rsidRPr="00533D31">
              <w:rPr>
                <w:sz w:val="20"/>
                <w:szCs w:val="20"/>
              </w:rPr>
              <w:t>рок от завеждането на молбата до разпределението й за доклад</w:t>
            </w:r>
          </w:p>
        </w:tc>
        <w:tc>
          <w:tcPr>
            <w:tcW w:w="992" w:type="dxa"/>
            <w:tcBorders>
              <w:left w:val="single" w:sz="24" w:space="0" w:color="FFFFFF"/>
              <w:bottom w:val="nil"/>
              <w:right w:val="nil"/>
            </w:tcBorders>
            <w:shd w:val="clear" w:color="auto" w:fill="9BBB59"/>
          </w:tcPr>
          <w:p w:rsidR="00596B62" w:rsidRPr="00533D31" w:rsidRDefault="00596B62" w:rsidP="00D067F7">
            <w:pPr>
              <w:rPr>
                <w:b/>
                <w:bCs/>
                <w:color w:val="FFFFFF"/>
                <w:sz w:val="20"/>
                <w:szCs w:val="20"/>
              </w:rPr>
            </w:pPr>
            <w:r w:rsidRPr="00533D31">
              <w:rPr>
                <w:b/>
                <w:bCs/>
                <w:color w:val="FFFFFF"/>
                <w:sz w:val="20"/>
                <w:szCs w:val="20"/>
              </w:rPr>
              <w:t>3 седм.</w:t>
            </w:r>
          </w:p>
        </w:tc>
      </w:tr>
      <w:tr w:rsidR="00596B62" w:rsidRPr="00533D31" w:rsidTr="00D067F7">
        <w:trPr>
          <w:trHeight w:val="113"/>
        </w:trPr>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sz w:val="20"/>
                <w:szCs w:val="20"/>
              </w:rPr>
            </w:pPr>
            <w:r w:rsidRPr="00533D31">
              <w:rPr>
                <w:sz w:val="20"/>
                <w:szCs w:val="20"/>
              </w:rPr>
              <w:t>Подготовка на доклад (срок от разпределение до докладване в заседание)</w:t>
            </w:r>
          </w:p>
        </w:tc>
        <w:tc>
          <w:tcPr>
            <w:tcW w:w="992" w:type="dxa"/>
            <w:tcBorders>
              <w:top w:val="single" w:sz="8" w:space="0" w:color="FFFFFF"/>
              <w:left w:val="single" w:sz="24" w:space="0" w:color="FFFFFF"/>
              <w:right w:val="nil"/>
            </w:tcBorders>
            <w:shd w:val="clear" w:color="auto" w:fill="9BBB59"/>
          </w:tcPr>
          <w:p w:rsidR="00596B62" w:rsidRPr="00533D31" w:rsidRDefault="00596B62" w:rsidP="00D067F7">
            <w:pPr>
              <w:rPr>
                <w:b/>
                <w:bCs/>
                <w:color w:val="FFFFFF"/>
                <w:sz w:val="20"/>
                <w:szCs w:val="20"/>
              </w:rPr>
            </w:pPr>
            <w:r>
              <w:rPr>
                <w:b/>
                <w:bCs/>
                <w:color w:val="FFFFFF"/>
                <w:sz w:val="20"/>
                <w:szCs w:val="20"/>
              </w:rPr>
              <w:t>10</w:t>
            </w:r>
            <w:r w:rsidRPr="00533D31">
              <w:rPr>
                <w:b/>
                <w:bCs/>
                <w:color w:val="FFFFFF"/>
                <w:sz w:val="20"/>
                <w:szCs w:val="20"/>
              </w:rPr>
              <w:t xml:space="preserve"> дни</w:t>
            </w:r>
          </w:p>
        </w:tc>
      </w:tr>
      <w:tr w:rsidR="00596B62" w:rsidRPr="00533D31" w:rsidTr="00D067F7">
        <w:trPr>
          <w:trHeight w:val="112"/>
        </w:trPr>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F727F5" w:rsidRDefault="00596B62" w:rsidP="00D067F7">
            <w:pPr>
              <w:rPr>
                <w:sz w:val="20"/>
                <w:szCs w:val="20"/>
              </w:rPr>
            </w:pPr>
            <w:r w:rsidRPr="00F727F5">
              <w:rPr>
                <w:bCs/>
                <w:sz w:val="20"/>
                <w:szCs w:val="20"/>
              </w:rPr>
              <w:t>Внасяне за произнасяне при Вицепрезидента</w:t>
            </w:r>
          </w:p>
        </w:tc>
        <w:tc>
          <w:tcPr>
            <w:tcW w:w="992" w:type="dxa"/>
            <w:tcBorders>
              <w:left w:val="single" w:sz="24" w:space="0" w:color="FFFFFF"/>
              <w:bottom w:val="nil"/>
              <w:right w:val="nil"/>
            </w:tcBorders>
            <w:shd w:val="clear" w:color="auto" w:fill="9BBB59"/>
          </w:tcPr>
          <w:p w:rsidR="00596B62" w:rsidRPr="00533D31" w:rsidRDefault="00596B62" w:rsidP="00D067F7">
            <w:pPr>
              <w:rPr>
                <w:b/>
                <w:bCs/>
                <w:color w:val="FFFFFF"/>
                <w:sz w:val="20"/>
                <w:szCs w:val="20"/>
              </w:rPr>
            </w:pPr>
            <w:r>
              <w:rPr>
                <w:b/>
                <w:bCs/>
                <w:color w:val="FFFFFF"/>
                <w:sz w:val="20"/>
                <w:szCs w:val="20"/>
              </w:rPr>
              <w:t>3 дни</w:t>
            </w:r>
          </w:p>
        </w:tc>
      </w:tr>
      <w:tr w:rsidR="00596B62" w:rsidRPr="00533D31" w:rsidTr="00D067F7">
        <w:tc>
          <w:tcPr>
            <w:tcW w:w="1844" w:type="dxa"/>
            <w:vMerge w:val="restart"/>
            <w:tcBorders>
              <w:top w:val="single" w:sz="8" w:space="0" w:color="FFFFFF"/>
              <w:right w:val="single" w:sz="24" w:space="0" w:color="FFFFFF"/>
            </w:tcBorders>
            <w:shd w:val="clear" w:color="auto" w:fill="9BBB59"/>
          </w:tcPr>
          <w:p w:rsidR="00596B62" w:rsidRPr="00533D31" w:rsidRDefault="00596B62" w:rsidP="00D067F7">
            <w:pPr>
              <w:rPr>
                <w:b/>
                <w:bCs/>
                <w:color w:val="FFFFFF"/>
                <w:sz w:val="20"/>
                <w:szCs w:val="20"/>
              </w:rPr>
            </w:pPr>
            <w:r w:rsidRPr="00533D31">
              <w:rPr>
                <w:b/>
                <w:bCs/>
                <w:color w:val="FFFFFF"/>
                <w:sz w:val="20"/>
                <w:szCs w:val="20"/>
              </w:rPr>
              <w:t>Осъдени, молба</w:t>
            </w:r>
            <w:r>
              <w:rPr>
                <w:b/>
                <w:bCs/>
                <w:color w:val="FFFFFF"/>
                <w:sz w:val="20"/>
                <w:szCs w:val="20"/>
              </w:rPr>
              <w:t>та</w:t>
            </w:r>
            <w:r w:rsidRPr="00533D31">
              <w:rPr>
                <w:b/>
                <w:bCs/>
                <w:color w:val="FFFFFF"/>
                <w:sz w:val="20"/>
                <w:szCs w:val="20"/>
              </w:rPr>
              <w:t xml:space="preserve"> за </w:t>
            </w:r>
            <w:r>
              <w:rPr>
                <w:b/>
                <w:bCs/>
                <w:color w:val="FFFFFF"/>
                <w:sz w:val="20"/>
                <w:szCs w:val="20"/>
              </w:rPr>
              <w:t>които е разгледана</w:t>
            </w:r>
          </w:p>
        </w:tc>
        <w:tc>
          <w:tcPr>
            <w:tcW w:w="8363" w:type="dxa"/>
            <w:gridSpan w:val="3"/>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sz w:val="20"/>
                <w:szCs w:val="20"/>
              </w:rPr>
            </w:pPr>
            <w:r w:rsidRPr="00533D31">
              <w:rPr>
                <w:b/>
                <w:sz w:val="20"/>
                <w:szCs w:val="20"/>
              </w:rPr>
              <w:t>Общо</w:t>
            </w:r>
            <w:r>
              <w:rPr>
                <w:rStyle w:val="FootnoteReference"/>
                <w:b/>
                <w:sz w:val="20"/>
                <w:szCs w:val="20"/>
              </w:rPr>
              <w:footnoteReference w:id="2"/>
            </w:r>
            <w:r>
              <w:rPr>
                <w:sz w:val="20"/>
                <w:szCs w:val="20"/>
              </w:rPr>
              <w:t>(о</w:t>
            </w:r>
            <w:r w:rsidRPr="00533D31">
              <w:rPr>
                <w:sz w:val="20"/>
                <w:szCs w:val="20"/>
              </w:rPr>
              <w:t>т тях осъдени за</w:t>
            </w:r>
            <w:r w:rsidRPr="00533D31">
              <w:rPr>
                <w:rStyle w:val="FootnoteReference"/>
                <w:sz w:val="20"/>
                <w:szCs w:val="20"/>
              </w:rPr>
              <w:footnoteReference w:id="3"/>
            </w:r>
            <w:r>
              <w:rPr>
                <w:sz w:val="20"/>
                <w:szCs w:val="20"/>
              </w:rPr>
              <w:t>)</w:t>
            </w:r>
            <w:r w:rsidRPr="00533D31">
              <w:rPr>
                <w:sz w:val="20"/>
                <w:szCs w:val="20"/>
              </w:rPr>
              <w:t>:</w:t>
            </w:r>
          </w:p>
        </w:tc>
        <w:tc>
          <w:tcPr>
            <w:tcW w:w="992" w:type="dxa"/>
            <w:tcBorders>
              <w:top w:val="single" w:sz="8" w:space="0" w:color="FFFFFF"/>
              <w:left w:val="single" w:sz="24" w:space="0" w:color="FFFFFF"/>
              <w:bottom w:val="nil"/>
              <w:right w:val="nil"/>
            </w:tcBorders>
            <w:shd w:val="clear" w:color="auto" w:fill="9BBB59"/>
          </w:tcPr>
          <w:p w:rsidR="00596B62" w:rsidRPr="002B32C6" w:rsidRDefault="00596B62" w:rsidP="00D067F7">
            <w:pPr>
              <w:rPr>
                <w:b/>
                <w:bCs/>
                <w:color w:val="FFFFFF"/>
                <w:sz w:val="20"/>
                <w:szCs w:val="20"/>
              </w:rPr>
            </w:pPr>
            <w:r>
              <w:rPr>
                <w:b/>
                <w:bCs/>
                <w:color w:val="FFFFFF"/>
                <w:sz w:val="20"/>
                <w:szCs w:val="20"/>
              </w:rPr>
              <w:t>33</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96B62" w:rsidRPr="00533D31" w:rsidRDefault="00596B62" w:rsidP="00D067F7">
            <w:pPr>
              <w:rPr>
                <w:sz w:val="20"/>
                <w:szCs w:val="20"/>
              </w:rPr>
            </w:pPr>
            <w:r>
              <w:rPr>
                <w:sz w:val="20"/>
                <w:szCs w:val="20"/>
              </w:rPr>
              <w:t xml:space="preserve">       Убийство</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Pr="00DE339D" w:rsidRDefault="00596B62" w:rsidP="00D067F7">
            <w:pPr>
              <w:rPr>
                <w:b/>
                <w:bCs/>
                <w:sz w:val="20"/>
                <w:szCs w:val="20"/>
              </w:rPr>
            </w:pPr>
            <w:r>
              <w:rPr>
                <w:b/>
                <w:bCs/>
                <w:sz w:val="20"/>
                <w:szCs w:val="20"/>
              </w:rPr>
              <w:t>3</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96B62" w:rsidRDefault="00596B62" w:rsidP="00BB6E6C">
            <w:pPr>
              <w:rPr>
                <w:sz w:val="20"/>
                <w:szCs w:val="20"/>
              </w:rPr>
            </w:pPr>
            <w:r>
              <w:rPr>
                <w:sz w:val="20"/>
                <w:szCs w:val="20"/>
              </w:rPr>
              <w:t xml:space="preserve">       Тежко наказуемо убийство (отцеубийство, убийство по особено жесток и мъчителен начин, с цел прикриване на предходно престъпление, с мотив отмъщение, на бременната жена, с която деецът живеел, на самотна възрастна жена и др.)</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Default="00596B62" w:rsidP="00D067F7">
            <w:pPr>
              <w:rPr>
                <w:b/>
                <w:bCs/>
                <w:sz w:val="20"/>
                <w:szCs w:val="20"/>
              </w:rPr>
            </w:pPr>
            <w:r>
              <w:rPr>
                <w:b/>
                <w:bCs/>
                <w:sz w:val="20"/>
                <w:szCs w:val="20"/>
              </w:rPr>
              <w:t>8</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bottom w:val="nil"/>
            </w:tcBorders>
            <w:shd w:val="clear" w:color="auto" w:fill="CDDDAC"/>
          </w:tcPr>
          <w:p w:rsidR="00596B62" w:rsidRPr="007C3F8C" w:rsidRDefault="00596B62" w:rsidP="00D067F7">
            <w:pPr>
              <w:rPr>
                <w:sz w:val="20"/>
                <w:szCs w:val="20"/>
                <w:lang w:val="en-US"/>
              </w:rPr>
            </w:pPr>
            <w:r>
              <w:rPr>
                <w:sz w:val="20"/>
                <w:szCs w:val="20"/>
              </w:rPr>
              <w:t xml:space="preserve">       Кражба</w:t>
            </w:r>
          </w:p>
        </w:tc>
        <w:tc>
          <w:tcPr>
            <w:tcW w:w="1275" w:type="dxa"/>
            <w:gridSpan w:val="2"/>
            <w:shd w:val="clear" w:color="auto" w:fill="E6EED5"/>
          </w:tcPr>
          <w:p w:rsidR="00596B62" w:rsidRPr="00F727F5" w:rsidRDefault="00596B62" w:rsidP="00D067F7">
            <w:pPr>
              <w:rPr>
                <w:b/>
                <w:bCs/>
                <w:sz w:val="20"/>
                <w:szCs w:val="20"/>
              </w:rPr>
            </w:pPr>
            <w:r>
              <w:rPr>
                <w:b/>
                <w:bCs/>
                <w:sz w:val="20"/>
                <w:szCs w:val="20"/>
              </w:rPr>
              <w:t>8</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bottom w:val="nil"/>
            </w:tcBorders>
            <w:shd w:val="clear" w:color="auto" w:fill="CDDDAC"/>
          </w:tcPr>
          <w:p w:rsidR="00596B62" w:rsidRPr="00533D31" w:rsidRDefault="00596B62" w:rsidP="00D067F7">
            <w:pPr>
              <w:rPr>
                <w:sz w:val="20"/>
                <w:szCs w:val="20"/>
              </w:rPr>
            </w:pPr>
            <w:r>
              <w:rPr>
                <w:sz w:val="20"/>
                <w:szCs w:val="20"/>
              </w:rPr>
              <w:t xml:space="preserve">       Грабеж</w:t>
            </w:r>
          </w:p>
        </w:tc>
        <w:tc>
          <w:tcPr>
            <w:tcW w:w="1275" w:type="dxa"/>
            <w:gridSpan w:val="2"/>
            <w:shd w:val="clear" w:color="auto" w:fill="E6EED5"/>
          </w:tcPr>
          <w:p w:rsidR="00596B62" w:rsidRPr="004228A4" w:rsidRDefault="00596B62" w:rsidP="00D067F7">
            <w:pPr>
              <w:rPr>
                <w:b/>
                <w:bCs/>
                <w:sz w:val="20"/>
                <w:szCs w:val="20"/>
              </w:rPr>
            </w:pPr>
            <w:r>
              <w:rPr>
                <w:b/>
                <w:bCs/>
                <w:sz w:val="20"/>
                <w:szCs w:val="20"/>
              </w:rPr>
              <w:t>3</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96B62" w:rsidRPr="00533D31" w:rsidRDefault="00596B62" w:rsidP="00BB6E6C">
            <w:pPr>
              <w:rPr>
                <w:sz w:val="20"/>
                <w:szCs w:val="20"/>
              </w:rPr>
            </w:pPr>
            <w:r>
              <w:rPr>
                <w:sz w:val="20"/>
                <w:szCs w:val="20"/>
              </w:rPr>
              <w:t xml:space="preserve">       Средна телесна повреда</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Pr="00F727F5" w:rsidRDefault="00596B62" w:rsidP="00D067F7">
            <w:pPr>
              <w:rPr>
                <w:b/>
                <w:bCs/>
                <w:sz w:val="20"/>
                <w:szCs w:val="20"/>
              </w:rPr>
            </w:pPr>
            <w:r>
              <w:rPr>
                <w:b/>
                <w:bCs/>
                <w:sz w:val="20"/>
                <w:szCs w:val="20"/>
              </w:rPr>
              <w:t>2</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96B62" w:rsidRPr="00F727F5" w:rsidRDefault="00596B62" w:rsidP="00D067F7">
            <w:pPr>
              <w:rPr>
                <w:sz w:val="20"/>
                <w:szCs w:val="20"/>
              </w:rPr>
            </w:pPr>
            <w:r>
              <w:rPr>
                <w:sz w:val="20"/>
                <w:szCs w:val="20"/>
              </w:rPr>
              <w:t xml:space="preserve">       Трафик на хора и склоняване към проституция</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Pr="00F727F5" w:rsidRDefault="00596B62" w:rsidP="00D067F7">
            <w:pPr>
              <w:rPr>
                <w:b/>
                <w:bCs/>
                <w:sz w:val="20"/>
                <w:szCs w:val="20"/>
              </w:rPr>
            </w:pPr>
            <w:r>
              <w:rPr>
                <w:b/>
                <w:bCs/>
                <w:sz w:val="20"/>
                <w:szCs w:val="20"/>
              </w:rPr>
              <w:t>3</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bottom w:val="nil"/>
            </w:tcBorders>
            <w:shd w:val="clear" w:color="auto" w:fill="CDDDAC"/>
          </w:tcPr>
          <w:p w:rsidR="00596B62" w:rsidRPr="00533D31" w:rsidRDefault="00596B62" w:rsidP="00D067F7">
            <w:pPr>
              <w:rPr>
                <w:sz w:val="20"/>
                <w:szCs w:val="20"/>
              </w:rPr>
            </w:pPr>
            <w:r>
              <w:rPr>
                <w:sz w:val="20"/>
                <w:szCs w:val="20"/>
              </w:rPr>
              <w:t xml:space="preserve">       Измама</w:t>
            </w:r>
          </w:p>
        </w:tc>
        <w:tc>
          <w:tcPr>
            <w:tcW w:w="1275" w:type="dxa"/>
            <w:gridSpan w:val="2"/>
            <w:shd w:val="clear" w:color="auto" w:fill="E6EED5"/>
          </w:tcPr>
          <w:p w:rsidR="00596B62" w:rsidRPr="00F727F5" w:rsidRDefault="00596B62" w:rsidP="00D067F7">
            <w:pPr>
              <w:rPr>
                <w:b/>
                <w:bCs/>
                <w:sz w:val="20"/>
                <w:szCs w:val="20"/>
              </w:rPr>
            </w:pPr>
            <w:r>
              <w:rPr>
                <w:b/>
                <w:bCs/>
                <w:sz w:val="20"/>
                <w:szCs w:val="20"/>
              </w:rPr>
              <w:t>6</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bottom w:val="nil"/>
            </w:tcBorders>
            <w:shd w:val="clear" w:color="auto" w:fill="CDDDAC"/>
          </w:tcPr>
          <w:p w:rsidR="00596B62" w:rsidRPr="007C3F8C" w:rsidRDefault="00596B62" w:rsidP="00BB6E6C">
            <w:pPr>
              <w:rPr>
                <w:sz w:val="20"/>
                <w:szCs w:val="20"/>
              </w:rPr>
            </w:pPr>
            <w:r>
              <w:rPr>
                <w:sz w:val="20"/>
                <w:szCs w:val="20"/>
              </w:rPr>
              <w:t xml:space="preserve">       Престъпления с предмет наркотично вещество</w:t>
            </w:r>
          </w:p>
        </w:tc>
        <w:tc>
          <w:tcPr>
            <w:tcW w:w="1275" w:type="dxa"/>
            <w:gridSpan w:val="2"/>
            <w:shd w:val="clear" w:color="auto" w:fill="E6EED5"/>
          </w:tcPr>
          <w:p w:rsidR="00596B62" w:rsidRPr="00F727F5" w:rsidRDefault="00596B62" w:rsidP="00D067F7">
            <w:pPr>
              <w:rPr>
                <w:b/>
                <w:bCs/>
                <w:sz w:val="20"/>
                <w:szCs w:val="20"/>
              </w:rPr>
            </w:pPr>
            <w:r>
              <w:rPr>
                <w:b/>
                <w:bCs/>
                <w:sz w:val="20"/>
                <w:szCs w:val="20"/>
              </w:rPr>
              <w:t>4</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96B62" w:rsidRPr="00EA00CC" w:rsidRDefault="00596B62" w:rsidP="00564E5E">
            <w:pPr>
              <w:jc w:val="both"/>
              <w:rPr>
                <w:sz w:val="20"/>
                <w:szCs w:val="20"/>
              </w:rPr>
            </w:pPr>
            <w:r>
              <w:rPr>
                <w:sz w:val="20"/>
                <w:szCs w:val="20"/>
              </w:rPr>
              <w:t xml:space="preserve">      Управление на МПС в нетрезво състояние / без правоспособност</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Pr="00F727F5" w:rsidRDefault="00596B62" w:rsidP="00564E5E">
            <w:pPr>
              <w:rPr>
                <w:b/>
                <w:bCs/>
                <w:sz w:val="20"/>
                <w:szCs w:val="20"/>
              </w:rPr>
            </w:pPr>
            <w:r>
              <w:rPr>
                <w:b/>
                <w:bCs/>
                <w:sz w:val="20"/>
                <w:szCs w:val="20"/>
              </w:rPr>
              <w:t>3</w:t>
            </w:r>
          </w:p>
        </w:tc>
      </w:tr>
      <w:tr w:rsidR="00596B62" w:rsidRPr="00533D31" w:rsidTr="00D067F7">
        <w:tc>
          <w:tcPr>
            <w:tcW w:w="1844" w:type="dxa"/>
            <w:vMerge/>
            <w:tcBorders>
              <w:right w:val="single" w:sz="24" w:space="0" w:color="FFFFFF"/>
            </w:tcBorders>
            <w:shd w:val="clear" w:color="auto" w:fill="9BBB59"/>
          </w:tcPr>
          <w:p w:rsidR="00596B62" w:rsidRPr="00533D31" w:rsidRDefault="00596B62" w:rsidP="00D067F7">
            <w:pPr>
              <w:rPr>
                <w:b/>
                <w:bCs/>
                <w:color w:val="FFFFFF"/>
                <w:sz w:val="20"/>
                <w:szCs w:val="20"/>
              </w:rPr>
            </w:pPr>
          </w:p>
        </w:tc>
        <w:tc>
          <w:tcPr>
            <w:tcW w:w="8080" w:type="dxa"/>
            <w:gridSpan w:val="2"/>
            <w:tcBorders>
              <w:top w:val="single" w:sz="8" w:space="0" w:color="FFFFFF"/>
              <w:left w:val="single" w:sz="8" w:space="0" w:color="FFFFFF"/>
              <w:bottom w:val="nil"/>
              <w:right w:val="single" w:sz="8" w:space="0" w:color="FFFFFF"/>
            </w:tcBorders>
            <w:shd w:val="clear" w:color="auto" w:fill="CDDDAC"/>
          </w:tcPr>
          <w:p w:rsidR="00596B62" w:rsidRPr="00533D31" w:rsidRDefault="00596B62" w:rsidP="00C445D8">
            <w:pPr>
              <w:rPr>
                <w:sz w:val="20"/>
                <w:szCs w:val="20"/>
              </w:rPr>
            </w:pPr>
            <w:r>
              <w:rPr>
                <w:sz w:val="20"/>
                <w:szCs w:val="20"/>
              </w:rPr>
              <w:t>Хулиганство, подкуп, документна измама, изпиране на пари, причиняване на смърт при шофиране в нетрезво състояние, организирана престъпна дейност (търговия с цигари без бандерол)</w:t>
            </w:r>
          </w:p>
        </w:tc>
        <w:tc>
          <w:tcPr>
            <w:tcW w:w="1275" w:type="dxa"/>
            <w:gridSpan w:val="2"/>
            <w:tcBorders>
              <w:top w:val="single" w:sz="8" w:space="0" w:color="FFFFFF"/>
              <w:left w:val="single" w:sz="8" w:space="0" w:color="FFFFFF"/>
              <w:bottom w:val="single" w:sz="8" w:space="0" w:color="FFFFFF"/>
            </w:tcBorders>
            <w:shd w:val="clear" w:color="auto" w:fill="CDDDAC"/>
          </w:tcPr>
          <w:p w:rsidR="00596B62" w:rsidRPr="00F727F5" w:rsidRDefault="00596B62" w:rsidP="00C445D8">
            <w:pPr>
              <w:rPr>
                <w:b/>
                <w:bCs/>
                <w:sz w:val="20"/>
                <w:szCs w:val="20"/>
              </w:rPr>
            </w:pPr>
            <w:r>
              <w:rPr>
                <w:b/>
                <w:bCs/>
                <w:sz w:val="20"/>
                <w:szCs w:val="20"/>
              </w:rPr>
              <w:t>6 (по 1)</w:t>
            </w:r>
          </w:p>
        </w:tc>
      </w:tr>
      <w:tr w:rsidR="00596B62" w:rsidRPr="00533D31" w:rsidTr="00D067F7">
        <w:tc>
          <w:tcPr>
            <w:tcW w:w="1844" w:type="dxa"/>
            <w:vMerge w:val="restart"/>
            <w:tcBorders>
              <w:top w:val="single" w:sz="8" w:space="0" w:color="FFFFFF"/>
              <w:right w:val="single" w:sz="24" w:space="0" w:color="FFFFFF"/>
            </w:tcBorders>
            <w:shd w:val="clear" w:color="auto" w:fill="9BBB59"/>
          </w:tcPr>
          <w:p w:rsidR="00596B62" w:rsidRPr="00533D31" w:rsidRDefault="00596B62" w:rsidP="00D067F7">
            <w:pPr>
              <w:rPr>
                <w:b/>
                <w:bCs/>
                <w:color w:val="FFFFFF"/>
                <w:sz w:val="20"/>
                <w:szCs w:val="20"/>
              </w:rPr>
            </w:pPr>
            <w:r>
              <w:rPr>
                <w:b/>
                <w:bCs/>
                <w:color w:val="FFFFFF"/>
                <w:sz w:val="20"/>
                <w:szCs w:val="20"/>
              </w:rPr>
              <w:t>Видове наказания</w:t>
            </w:r>
          </w:p>
        </w:tc>
        <w:tc>
          <w:tcPr>
            <w:tcW w:w="8080" w:type="dxa"/>
            <w:gridSpan w:val="2"/>
            <w:tcBorders>
              <w:top w:val="single" w:sz="8" w:space="0" w:color="FFFFFF"/>
              <w:left w:val="single" w:sz="8" w:space="0" w:color="FFFFFF"/>
              <w:bottom w:val="single" w:sz="8" w:space="0" w:color="FFFFFF"/>
              <w:right w:val="single" w:sz="8" w:space="0" w:color="FFFFFF"/>
            </w:tcBorders>
            <w:shd w:val="clear" w:color="auto" w:fill="CDDDAC"/>
          </w:tcPr>
          <w:p w:rsidR="00596B62" w:rsidRPr="00714C50" w:rsidRDefault="00596B62" w:rsidP="00BB6E6C">
            <w:pPr>
              <w:rPr>
                <w:sz w:val="20"/>
                <w:szCs w:val="20"/>
              </w:rPr>
            </w:pPr>
            <w:r w:rsidRPr="00714C50">
              <w:rPr>
                <w:sz w:val="20"/>
                <w:szCs w:val="20"/>
              </w:rPr>
              <w:t>Доживотен затвор</w:t>
            </w:r>
            <w:r>
              <w:rPr>
                <w:sz w:val="20"/>
                <w:szCs w:val="20"/>
              </w:rPr>
              <w:t xml:space="preserve"> (с право на замяна)</w:t>
            </w:r>
          </w:p>
        </w:tc>
        <w:tc>
          <w:tcPr>
            <w:tcW w:w="1275" w:type="dxa"/>
            <w:gridSpan w:val="2"/>
            <w:tcBorders>
              <w:top w:val="single" w:sz="8" w:space="0" w:color="FFFFFF"/>
              <w:left w:val="single" w:sz="24" w:space="0" w:color="FFFFFF"/>
              <w:bottom w:val="single" w:sz="8" w:space="0" w:color="FFFFFF"/>
              <w:right w:val="nil"/>
            </w:tcBorders>
            <w:shd w:val="clear" w:color="auto" w:fill="9BBB59"/>
          </w:tcPr>
          <w:p w:rsidR="00596B62" w:rsidRPr="00533D31" w:rsidRDefault="00596B62" w:rsidP="00D067F7">
            <w:pPr>
              <w:rPr>
                <w:b/>
                <w:bCs/>
                <w:color w:val="FFFFFF"/>
                <w:sz w:val="20"/>
                <w:szCs w:val="20"/>
              </w:rPr>
            </w:pPr>
            <w:r>
              <w:rPr>
                <w:b/>
                <w:bCs/>
                <w:color w:val="FFFFFF"/>
                <w:sz w:val="20"/>
                <w:szCs w:val="20"/>
              </w:rPr>
              <w:t>1</w:t>
            </w:r>
          </w:p>
        </w:tc>
      </w:tr>
      <w:tr w:rsidR="00596B62" w:rsidRPr="00533D31" w:rsidTr="00D067F7">
        <w:tc>
          <w:tcPr>
            <w:tcW w:w="1844" w:type="dxa"/>
            <w:vMerge/>
            <w:tcBorders>
              <w:right w:val="single" w:sz="24" w:space="0" w:color="FFFFFF"/>
            </w:tcBorders>
            <w:shd w:val="clear" w:color="auto" w:fill="9BBB59"/>
          </w:tcPr>
          <w:p w:rsidR="00596B62" w:rsidRDefault="00596B62" w:rsidP="00D067F7">
            <w:pPr>
              <w:rPr>
                <w:b/>
                <w:bCs/>
                <w:color w:val="FFFFFF"/>
                <w:sz w:val="20"/>
                <w:szCs w:val="20"/>
              </w:rPr>
            </w:pPr>
          </w:p>
        </w:tc>
        <w:tc>
          <w:tcPr>
            <w:tcW w:w="8080" w:type="dxa"/>
            <w:gridSpan w:val="2"/>
            <w:tcBorders>
              <w:top w:val="single" w:sz="8" w:space="0" w:color="FFFFFF"/>
              <w:left w:val="single" w:sz="8" w:space="0" w:color="FFFFFF"/>
              <w:bottom w:val="single" w:sz="8" w:space="0" w:color="FFFFFF"/>
              <w:right w:val="single" w:sz="8" w:space="0" w:color="FFFFFF"/>
            </w:tcBorders>
            <w:shd w:val="clear" w:color="auto" w:fill="CDDDAC"/>
          </w:tcPr>
          <w:p w:rsidR="00596B62" w:rsidRPr="00533D31" w:rsidRDefault="00596B62" w:rsidP="00D067F7">
            <w:pPr>
              <w:rPr>
                <w:sz w:val="20"/>
                <w:szCs w:val="20"/>
              </w:rPr>
            </w:pPr>
            <w:r>
              <w:rPr>
                <w:sz w:val="20"/>
                <w:szCs w:val="20"/>
              </w:rPr>
              <w:t>Лишаване от свобода</w:t>
            </w:r>
          </w:p>
        </w:tc>
        <w:tc>
          <w:tcPr>
            <w:tcW w:w="1275" w:type="dxa"/>
            <w:gridSpan w:val="2"/>
            <w:tcBorders>
              <w:top w:val="single" w:sz="8" w:space="0" w:color="FFFFFF"/>
              <w:left w:val="single" w:sz="24" w:space="0" w:color="FFFFFF"/>
              <w:bottom w:val="single" w:sz="8" w:space="0" w:color="FFFFFF"/>
              <w:right w:val="nil"/>
            </w:tcBorders>
            <w:shd w:val="clear" w:color="auto" w:fill="9BBB59"/>
          </w:tcPr>
          <w:p w:rsidR="00596B62" w:rsidRDefault="00596B62" w:rsidP="00BB6E6C">
            <w:pPr>
              <w:rPr>
                <w:b/>
                <w:bCs/>
                <w:color w:val="FFFFFF"/>
                <w:sz w:val="20"/>
                <w:szCs w:val="20"/>
              </w:rPr>
            </w:pPr>
            <w:r>
              <w:rPr>
                <w:b/>
                <w:bCs/>
                <w:color w:val="FFFFFF"/>
                <w:sz w:val="20"/>
                <w:szCs w:val="20"/>
              </w:rPr>
              <w:t>31</w:t>
            </w:r>
          </w:p>
        </w:tc>
      </w:tr>
      <w:tr w:rsidR="00596B62" w:rsidRPr="00533D31" w:rsidTr="00D067F7">
        <w:tc>
          <w:tcPr>
            <w:tcW w:w="1844" w:type="dxa"/>
            <w:vMerge/>
            <w:tcBorders>
              <w:bottom w:val="single" w:sz="8" w:space="0" w:color="FFFFFF"/>
              <w:right w:val="single" w:sz="24" w:space="0" w:color="FFFFFF"/>
            </w:tcBorders>
            <w:shd w:val="clear" w:color="auto" w:fill="9BBB59"/>
          </w:tcPr>
          <w:p w:rsidR="00596B62" w:rsidRDefault="00596B62" w:rsidP="00D067F7">
            <w:pPr>
              <w:rPr>
                <w:b/>
                <w:bCs/>
                <w:color w:val="FFFFFF"/>
                <w:sz w:val="20"/>
                <w:szCs w:val="20"/>
              </w:rPr>
            </w:pPr>
          </w:p>
        </w:tc>
        <w:tc>
          <w:tcPr>
            <w:tcW w:w="8080" w:type="dxa"/>
            <w:gridSpan w:val="2"/>
            <w:tcBorders>
              <w:top w:val="single" w:sz="8" w:space="0" w:color="FFFFFF"/>
              <w:left w:val="single" w:sz="8" w:space="0" w:color="FFFFFF"/>
              <w:bottom w:val="single" w:sz="8" w:space="0" w:color="FFFFFF"/>
              <w:right w:val="single" w:sz="8" w:space="0" w:color="FFFFFF"/>
            </w:tcBorders>
            <w:shd w:val="clear" w:color="auto" w:fill="CDDDAC"/>
          </w:tcPr>
          <w:p w:rsidR="00596B62" w:rsidRPr="00533D31" w:rsidRDefault="00596B62" w:rsidP="00D067F7">
            <w:pPr>
              <w:rPr>
                <w:sz w:val="20"/>
                <w:szCs w:val="20"/>
              </w:rPr>
            </w:pPr>
            <w:r>
              <w:rPr>
                <w:sz w:val="20"/>
                <w:szCs w:val="20"/>
              </w:rPr>
              <w:t>Пробация, заменена на лишаване от свобода поради отклонение от изтърпяването й</w:t>
            </w:r>
          </w:p>
        </w:tc>
        <w:tc>
          <w:tcPr>
            <w:tcW w:w="1275" w:type="dxa"/>
            <w:gridSpan w:val="2"/>
            <w:tcBorders>
              <w:top w:val="single" w:sz="8" w:space="0" w:color="FFFFFF"/>
              <w:left w:val="single" w:sz="24" w:space="0" w:color="FFFFFF"/>
              <w:bottom w:val="single" w:sz="8" w:space="0" w:color="FFFFFF"/>
              <w:right w:val="nil"/>
            </w:tcBorders>
            <w:shd w:val="clear" w:color="auto" w:fill="9BBB59"/>
          </w:tcPr>
          <w:p w:rsidR="00596B62" w:rsidRDefault="00596B62" w:rsidP="00D067F7">
            <w:pPr>
              <w:rPr>
                <w:b/>
                <w:bCs/>
                <w:color w:val="FFFFFF"/>
                <w:sz w:val="20"/>
                <w:szCs w:val="20"/>
              </w:rPr>
            </w:pPr>
            <w:r>
              <w:rPr>
                <w:b/>
                <w:bCs/>
                <w:color w:val="FFFFFF"/>
                <w:sz w:val="20"/>
                <w:szCs w:val="20"/>
              </w:rPr>
              <w:t>1</w:t>
            </w:r>
          </w:p>
        </w:tc>
      </w:tr>
    </w:tbl>
    <w:p w:rsidR="00596B62" w:rsidRDefault="00596B62" w:rsidP="000B4FD2">
      <w:pPr>
        <w:ind w:firstLine="708"/>
        <w:jc w:val="both"/>
        <w:rPr>
          <w:b/>
        </w:rPr>
      </w:pPr>
    </w:p>
    <w:p w:rsidR="00596B62" w:rsidRPr="001A3BCF" w:rsidRDefault="00596B62" w:rsidP="000B4FD2">
      <w:pPr>
        <w:ind w:firstLine="708"/>
        <w:jc w:val="both"/>
        <w:rPr>
          <w:b/>
          <w:sz w:val="10"/>
          <w:szCs w:val="10"/>
        </w:rPr>
      </w:pPr>
    </w:p>
    <w:p w:rsidR="00596B62" w:rsidRDefault="00596B62" w:rsidP="000B4FD2">
      <w:pPr>
        <w:ind w:firstLine="708"/>
        <w:jc w:val="both"/>
      </w:pPr>
      <w:r>
        <w:rPr>
          <w:b/>
        </w:rPr>
        <w:t xml:space="preserve">През ноември броят решени молби превишава броя на новопостъпилите. </w:t>
      </w:r>
      <w:r>
        <w:t xml:space="preserve">Комисията се е произнесла по същество по общо 60 молби, подадени за общо 33 осъдени лица в срока по чл. 6 от ПРКП. </w:t>
      </w:r>
    </w:p>
    <w:p w:rsidR="00596B62" w:rsidRDefault="00596B62" w:rsidP="000B4FD2">
      <w:pPr>
        <w:ind w:firstLine="708"/>
        <w:jc w:val="both"/>
      </w:pPr>
      <w:r>
        <w:t>По две молби Комисията изчаква да получи допълнителни документи. По едната молба -  експертно становище от трима външни експерти, което включва оценка на риска от рецидив по алтернативна методика и дълбочинен анализ на евентуално настъпилите промени в личността на осъдения и тяхната трайност. По втората молба - документи, които е поискала да бъдат допълнително внесени от молителя.</w:t>
      </w:r>
    </w:p>
    <w:p w:rsidR="00596B62" w:rsidRDefault="00596B62" w:rsidP="000B4FD2">
      <w:pPr>
        <w:ind w:firstLine="708"/>
        <w:jc w:val="both"/>
        <w:rPr>
          <w:b/>
          <w:sz w:val="28"/>
          <w:szCs w:val="28"/>
        </w:rPr>
      </w:pPr>
    </w:p>
    <w:p w:rsidR="00596B62" w:rsidRPr="005E02E5" w:rsidRDefault="00596B62" w:rsidP="000B4FD2">
      <w:pPr>
        <w:ind w:firstLine="708"/>
        <w:jc w:val="both"/>
        <w:rPr>
          <w:b/>
          <w:sz w:val="28"/>
          <w:szCs w:val="28"/>
          <w:lang w:val="en-US"/>
        </w:rPr>
      </w:pPr>
    </w:p>
    <w:p w:rsidR="00596B62" w:rsidRPr="00BE0681" w:rsidRDefault="00596B62" w:rsidP="003B67A2">
      <w:pPr>
        <w:numPr>
          <w:ilvl w:val="0"/>
          <w:numId w:val="11"/>
        </w:numPr>
        <w:ind w:left="426"/>
        <w:rPr>
          <w:b/>
          <w:sz w:val="28"/>
          <w:szCs w:val="28"/>
        </w:rPr>
      </w:pPr>
      <w:r>
        <w:rPr>
          <w:b/>
          <w:sz w:val="28"/>
          <w:szCs w:val="28"/>
        </w:rPr>
        <w:t>Аналитична справка за дейността по помилване и административната дейност на Комисията</w:t>
      </w:r>
    </w:p>
    <w:p w:rsidR="00596B62" w:rsidRDefault="00596B62" w:rsidP="000B4FD2">
      <w:pPr>
        <w:rPr>
          <w:b/>
        </w:rPr>
      </w:pPr>
    </w:p>
    <w:p w:rsidR="00596B62" w:rsidRDefault="00596B62" w:rsidP="000B4FD2">
      <w:pPr>
        <w:ind w:firstLine="708"/>
        <w:jc w:val="both"/>
      </w:pPr>
      <w:r>
        <w:rPr>
          <w:noProof/>
        </w:rPr>
        <w:pict>
          <v:rect id="Rectangle 7" o:spid="_x0000_s1027" style="position:absolute;left:0;text-align:left;margin-left:402.1pt;margin-top:141.95pt;width:196.1pt;height:442.15pt;flip:x;z-index:251659264;visibility:visible;mso-wrap-distance-top:7.2pt;mso-wrap-distance-bottom:7.2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" o:allowincell="f" fillcolor="#c2d69b" strokecolor="#9bbb59" strokeweight="1pt">
            <v:fill color2="#9bbb59" focus="50%" type="gradient"/>
            <v:shadow on="t" color="#4e6128" offset="1pt"/>
            <v:textbox inset="21.6pt,21.6pt,21.6pt,21.6pt">
              <w:txbxContent>
                <w:p w:rsidR="00596B62" w:rsidRPr="00793615" w:rsidRDefault="00596B62" w:rsidP="009F0CAF">
                  <w:pPr>
                    <w:ind w:left="-142" w:right="77"/>
                    <w:jc w:val="both"/>
                    <w:rPr>
                      <w:rFonts w:ascii="Calibri" w:hAnsi="Calibri" w:cs="Calibri"/>
                      <w:b/>
                      <w:sz w:val="22"/>
                      <w:szCs w:val="22"/>
                    </w:rPr>
                  </w:pPr>
                  <w:r w:rsidRPr="00793615">
                    <w:rPr>
                      <w:rFonts w:ascii="Calibri" w:hAnsi="Calibri" w:cs="Calibri"/>
                      <w:b/>
                      <w:sz w:val="22"/>
                      <w:szCs w:val="22"/>
                    </w:rPr>
                    <w:t>ЦЕЛИ И СРЕДСТВА</w:t>
                  </w:r>
                </w:p>
                <w:p w:rsidR="00596B62" w:rsidRPr="00FF4EA9" w:rsidRDefault="00596B62" w:rsidP="009F0CAF">
                  <w:pPr>
                    <w:ind w:left="-142" w:right="77"/>
                    <w:jc w:val="both"/>
                    <w:rPr>
                      <w:rFonts w:ascii="Calibri" w:hAnsi="Calibri" w:cs="Calibri"/>
                      <w:sz w:val="22"/>
                      <w:szCs w:val="22"/>
                    </w:rPr>
                  </w:pPr>
                  <w:r w:rsidRPr="00FF4EA9">
                    <w:rPr>
                      <w:rFonts w:ascii="Calibri" w:hAnsi="Calibri" w:cs="Calibri"/>
                      <w:sz w:val="22"/>
                      <w:szCs w:val="22"/>
                    </w:rPr>
                    <w:t xml:space="preserve">Дейността на </w:t>
                  </w:r>
                  <w:r>
                    <w:rPr>
                      <w:rFonts w:ascii="Calibri" w:hAnsi="Calibri" w:cs="Calibri"/>
                      <w:sz w:val="22"/>
                      <w:szCs w:val="22"/>
                    </w:rPr>
                    <w:t xml:space="preserve">КП </w:t>
                  </w:r>
                  <w:r w:rsidRPr="00FF4EA9">
                    <w:rPr>
                      <w:rFonts w:ascii="Calibri" w:hAnsi="Calibri" w:cs="Calibri"/>
                      <w:sz w:val="22"/>
                      <w:szCs w:val="22"/>
                    </w:rPr>
                    <w:t xml:space="preserve">през </w:t>
                  </w:r>
                  <w:r>
                    <w:rPr>
                      <w:rFonts w:ascii="Calibri" w:hAnsi="Calibri" w:cs="Calibri"/>
                      <w:sz w:val="22"/>
                      <w:szCs w:val="22"/>
                    </w:rPr>
                    <w:t>ноември</w:t>
                  </w:r>
                  <w:r w:rsidRPr="00FF4EA9">
                    <w:rPr>
                      <w:rFonts w:ascii="Calibri" w:hAnsi="Calibri" w:cs="Calibri"/>
                      <w:sz w:val="22"/>
                      <w:szCs w:val="22"/>
                    </w:rPr>
                    <w:t xml:space="preserve"> бе подчинена на </w:t>
                  </w:r>
                  <w:r>
                    <w:rPr>
                      <w:rFonts w:ascii="Calibri" w:hAnsi="Calibri" w:cs="Calibri"/>
                      <w:b/>
                      <w:sz w:val="22"/>
                      <w:szCs w:val="22"/>
                    </w:rPr>
                    <w:t>целите</w:t>
                  </w:r>
                  <w:r w:rsidRPr="00FF4EA9">
                    <w:rPr>
                      <w:rFonts w:ascii="Calibri" w:hAnsi="Calibri" w:cs="Calibri"/>
                      <w:sz w:val="22"/>
                      <w:szCs w:val="22"/>
                    </w:rPr>
                    <w:t>:</w:t>
                  </w:r>
                </w:p>
                <w:p w:rsidR="00596B62" w:rsidRPr="00793615" w:rsidRDefault="00596B62" w:rsidP="009F0CAF">
                  <w:pPr>
                    <w:ind w:left="-142" w:right="77"/>
                    <w:jc w:val="both"/>
                    <w:rPr>
                      <w:rFonts w:ascii="Calibri" w:hAnsi="Calibri" w:cs="Calibri"/>
                      <w:sz w:val="6"/>
                      <w:szCs w:val="6"/>
                    </w:rPr>
                  </w:pPr>
                </w:p>
                <w:p w:rsidR="00596B62" w:rsidRPr="00FF4EA9" w:rsidRDefault="00596B62" w:rsidP="009F0CAF">
                  <w:pPr>
                    <w:ind w:left="-142" w:right="77"/>
                    <w:jc w:val="both"/>
                    <w:rPr>
                      <w:rFonts w:ascii="Calibri" w:hAnsi="Calibri" w:cs="Calibri"/>
                      <w:b/>
                      <w:sz w:val="22"/>
                      <w:szCs w:val="22"/>
                    </w:rPr>
                  </w:pPr>
                  <w:r w:rsidRPr="00FF4EA9">
                    <w:rPr>
                      <w:rFonts w:ascii="Calibri" w:hAnsi="Calibri" w:cs="Calibri"/>
                      <w:b/>
                      <w:sz w:val="22"/>
                      <w:szCs w:val="22"/>
                    </w:rPr>
                    <w:t>1.</w:t>
                  </w:r>
                  <w:r>
                    <w:rPr>
                      <w:rFonts w:ascii="Calibri" w:hAnsi="Calibri" w:cs="Calibri"/>
                      <w:b/>
                      <w:sz w:val="22"/>
                      <w:szCs w:val="22"/>
                    </w:rPr>
                    <w:t xml:space="preserve"> Усъвършенстване </w:t>
                  </w:r>
                  <w:r w:rsidRPr="00FF4EA9">
                    <w:rPr>
                      <w:rFonts w:ascii="Calibri" w:hAnsi="Calibri" w:cs="Calibri"/>
                      <w:b/>
                      <w:sz w:val="22"/>
                      <w:szCs w:val="22"/>
                    </w:rPr>
                    <w:t>на дейността по помилването.</w:t>
                  </w:r>
                </w:p>
                <w:p w:rsidR="00596B62" w:rsidRDefault="00596B62" w:rsidP="009F0CAF">
                  <w:pPr>
                    <w:ind w:left="-142" w:right="77"/>
                    <w:jc w:val="both"/>
                    <w:rPr>
                      <w:rFonts w:ascii="Calibri" w:hAnsi="Calibri" w:cs="Calibri"/>
                      <w:b/>
                      <w:sz w:val="22"/>
                      <w:szCs w:val="22"/>
                    </w:rPr>
                  </w:pPr>
                  <w:r w:rsidRPr="00FF4EA9">
                    <w:rPr>
                      <w:rFonts w:ascii="Calibri" w:hAnsi="Calibri" w:cs="Calibri"/>
                      <w:b/>
                      <w:sz w:val="22"/>
                      <w:szCs w:val="22"/>
                    </w:rPr>
                    <w:t>2.</w:t>
                  </w:r>
                  <w:r>
                    <w:rPr>
                      <w:rFonts w:ascii="Calibri" w:hAnsi="Calibri" w:cs="Calibri"/>
                      <w:b/>
                      <w:sz w:val="22"/>
                      <w:szCs w:val="22"/>
                    </w:rPr>
                    <w:t> Поддържане</w:t>
                  </w:r>
                  <w:r w:rsidRPr="00FF4EA9">
                    <w:rPr>
                      <w:rFonts w:ascii="Calibri" w:hAnsi="Calibri" w:cs="Calibri"/>
                      <w:b/>
                      <w:sz w:val="22"/>
                      <w:szCs w:val="22"/>
                    </w:rPr>
                    <w:t xml:space="preserve"> на </w:t>
                  </w:r>
                  <w:r>
                    <w:rPr>
                      <w:rFonts w:ascii="Calibri" w:hAnsi="Calibri" w:cs="Calibri"/>
                      <w:b/>
                      <w:sz w:val="22"/>
                      <w:szCs w:val="22"/>
                    </w:rPr>
                    <w:t>устойчива</w:t>
                  </w:r>
                  <w:r w:rsidRPr="00FF4EA9">
                    <w:rPr>
                      <w:rFonts w:ascii="Calibri" w:hAnsi="Calibri" w:cs="Calibri"/>
                      <w:b/>
                      <w:sz w:val="22"/>
                      <w:szCs w:val="22"/>
                    </w:rPr>
                    <w:t xml:space="preserve"> политика по помилването.</w:t>
                  </w:r>
                </w:p>
                <w:p w:rsidR="00596B62" w:rsidRPr="00FF4EA9" w:rsidRDefault="00596B62" w:rsidP="009F0CAF">
                  <w:pPr>
                    <w:ind w:left="-142" w:right="77"/>
                    <w:jc w:val="both"/>
                    <w:rPr>
                      <w:rFonts w:ascii="Calibri" w:hAnsi="Calibri" w:cs="Calibri"/>
                      <w:b/>
                      <w:sz w:val="22"/>
                      <w:szCs w:val="22"/>
                    </w:rPr>
                  </w:pPr>
                  <w:r>
                    <w:rPr>
                      <w:rFonts w:ascii="Calibri" w:hAnsi="Calibri" w:cs="Calibri"/>
                      <w:b/>
                      <w:sz w:val="22"/>
                      <w:szCs w:val="22"/>
                    </w:rPr>
                    <w:t>3. Поддържане на прозрачността в дейността по помилването.</w:t>
                  </w:r>
                </w:p>
                <w:p w:rsidR="00596B62" w:rsidRPr="00793615" w:rsidRDefault="00596B62" w:rsidP="009F0CAF">
                  <w:pPr>
                    <w:ind w:left="-142" w:right="77"/>
                    <w:jc w:val="both"/>
                    <w:rPr>
                      <w:rFonts w:ascii="Calibri" w:hAnsi="Calibri" w:cs="Calibri"/>
                      <w:b/>
                      <w:sz w:val="6"/>
                      <w:szCs w:val="6"/>
                    </w:rPr>
                  </w:pPr>
                </w:p>
                <w:p w:rsidR="00596B62" w:rsidRDefault="00596B62" w:rsidP="009F0CAF">
                  <w:pPr>
                    <w:ind w:left="-142" w:right="77"/>
                    <w:jc w:val="both"/>
                    <w:rPr>
                      <w:rFonts w:ascii="Calibri" w:hAnsi="Calibri" w:cs="Calibri"/>
                      <w:sz w:val="22"/>
                      <w:szCs w:val="22"/>
                    </w:rPr>
                  </w:pPr>
                  <w:r w:rsidRPr="00FF4EA9">
                    <w:rPr>
                      <w:rFonts w:ascii="Calibri" w:hAnsi="Calibri" w:cs="Calibri"/>
                      <w:sz w:val="22"/>
                      <w:szCs w:val="22"/>
                    </w:rPr>
                    <w:t>Основн</w:t>
                  </w:r>
                  <w:r>
                    <w:rPr>
                      <w:rFonts w:ascii="Calibri" w:hAnsi="Calibri" w:cs="Calibri"/>
                      <w:sz w:val="22"/>
                      <w:szCs w:val="22"/>
                    </w:rPr>
                    <w:t>и</w:t>
                  </w:r>
                  <w:r w:rsidRPr="00FF4EA9">
                    <w:rPr>
                      <w:rFonts w:ascii="Calibri" w:hAnsi="Calibri" w:cs="Calibri"/>
                      <w:sz w:val="22"/>
                      <w:szCs w:val="22"/>
                    </w:rPr>
                    <w:t xml:space="preserve"> </w:t>
                  </w:r>
                  <w:r w:rsidRPr="00FF4EA9">
                    <w:rPr>
                      <w:rFonts w:ascii="Calibri" w:hAnsi="Calibri" w:cs="Calibri"/>
                      <w:b/>
                      <w:sz w:val="22"/>
                      <w:szCs w:val="22"/>
                    </w:rPr>
                    <w:t>средств</w:t>
                  </w:r>
                  <w:r>
                    <w:rPr>
                      <w:rFonts w:ascii="Calibri" w:hAnsi="Calibri" w:cs="Calibri"/>
                      <w:b/>
                      <w:sz w:val="22"/>
                      <w:szCs w:val="22"/>
                    </w:rPr>
                    <w:t>а</w:t>
                  </w:r>
                  <w:r w:rsidRPr="00FF4EA9">
                    <w:rPr>
                      <w:rFonts w:ascii="Calibri" w:hAnsi="Calibri" w:cs="Calibri"/>
                      <w:sz w:val="22"/>
                      <w:szCs w:val="22"/>
                    </w:rPr>
                    <w:t xml:space="preserve"> за постигането им</w:t>
                  </w:r>
                  <w:r>
                    <w:rPr>
                      <w:rFonts w:ascii="Calibri" w:hAnsi="Calibri" w:cs="Calibri"/>
                      <w:sz w:val="22"/>
                      <w:szCs w:val="22"/>
                    </w:rPr>
                    <w:t xml:space="preserve"> са:</w:t>
                  </w:r>
                </w:p>
                <w:p w:rsidR="00596B62" w:rsidRDefault="00596B62" w:rsidP="009F0CAF">
                  <w:pPr>
                    <w:ind w:left="-142" w:right="77"/>
                    <w:jc w:val="both"/>
                    <w:rPr>
                      <w:rFonts w:ascii="Calibri" w:hAnsi="Calibri" w:cs="Calibri"/>
                      <w:sz w:val="22"/>
                      <w:szCs w:val="22"/>
                    </w:rPr>
                  </w:pPr>
                  <w:r>
                    <w:rPr>
                      <w:rFonts w:ascii="Calibri" w:hAnsi="Calibri" w:cs="Calibri"/>
                      <w:sz w:val="22"/>
                      <w:szCs w:val="22"/>
                    </w:rPr>
                    <w:t>1. извършване на комплексни информационни и аналитично-изследователски дейности в подкрепа на политиката по помилване;</w:t>
                  </w:r>
                </w:p>
                <w:p w:rsidR="00596B62" w:rsidRDefault="00596B62" w:rsidP="009F0CAF">
                  <w:pPr>
                    <w:ind w:left="-142" w:right="77"/>
                    <w:jc w:val="both"/>
                    <w:rPr>
                      <w:rFonts w:ascii="Calibri" w:hAnsi="Calibri" w:cs="Calibri"/>
                      <w:sz w:val="22"/>
                      <w:szCs w:val="22"/>
                    </w:rPr>
                  </w:pPr>
                  <w:r>
                    <w:rPr>
                      <w:rFonts w:ascii="Calibri" w:hAnsi="Calibri" w:cs="Calibri"/>
                      <w:sz w:val="22"/>
                      <w:szCs w:val="22"/>
                    </w:rPr>
                    <w:t>2. привличане на допълнителен експертен ресурс на принципа на стажантско обучение и</w:t>
                  </w:r>
                </w:p>
                <w:p w:rsidR="00596B62" w:rsidRDefault="00596B62" w:rsidP="009F0CAF">
                  <w:pPr>
                    <w:ind w:left="-142" w:right="77"/>
                    <w:jc w:val="both"/>
                    <w:rPr>
                      <w:rFonts w:ascii="Calibri" w:hAnsi="Calibri" w:cs="Calibri"/>
                      <w:sz w:val="22"/>
                      <w:szCs w:val="22"/>
                    </w:rPr>
                  </w:pPr>
                  <w:r>
                    <w:rPr>
                      <w:rFonts w:ascii="Calibri" w:hAnsi="Calibri" w:cs="Calibri"/>
                      <w:sz w:val="22"/>
                      <w:szCs w:val="22"/>
                    </w:rPr>
                    <w:t>сътрудничество с  европейски институти и организации за подпомагане на държавни политики, основани на знание;</w:t>
                  </w:r>
                </w:p>
                <w:p w:rsidR="00596B62" w:rsidRDefault="00596B62" w:rsidP="009F0CAF">
                  <w:pPr>
                    <w:ind w:left="-142" w:right="77"/>
                    <w:jc w:val="both"/>
                    <w:rPr>
                      <w:rFonts w:ascii="Calibri" w:hAnsi="Calibri" w:cs="Calibri"/>
                      <w:sz w:val="22"/>
                      <w:szCs w:val="22"/>
                    </w:rPr>
                  </w:pPr>
                  <w:r>
                    <w:rPr>
                      <w:rFonts w:ascii="Calibri" w:hAnsi="Calibri" w:cs="Calibri"/>
                      <w:sz w:val="22"/>
                      <w:szCs w:val="22"/>
                    </w:rPr>
                    <w:t>3. пряк разговор с другите държавни институции и представители на обществеността.</w:t>
                  </w:r>
                </w:p>
                <w:p w:rsidR="00596B62" w:rsidRDefault="00596B62" w:rsidP="0088138B">
                  <w:pPr>
                    <w:jc w:val="both"/>
                    <w:rPr>
                      <w:rFonts w:ascii="Calibri" w:hAnsi="Calibri" w:cs="Calibri"/>
                      <w:sz w:val="22"/>
                      <w:szCs w:val="22"/>
                    </w:rPr>
                  </w:pPr>
                </w:p>
                <w:p w:rsidR="00596B62" w:rsidRDefault="00596B62" w:rsidP="0088138B">
                  <w:pPr>
                    <w:jc w:val="both"/>
                    <w:rPr>
                      <w:b/>
                    </w:rPr>
                  </w:pPr>
                </w:p>
              </w:txbxContent>
            </v:textbox>
            <w10:wrap type="square" anchorx="page" anchory="page"/>
          </v:rect>
        </w:pict>
      </w:r>
      <w:r>
        <w:t xml:space="preserve">През ноември Комисията е предложила да бъдат </w:t>
      </w:r>
      <w:r w:rsidRPr="00200866">
        <w:rPr>
          <w:b/>
        </w:rPr>
        <w:t>прекратени</w:t>
      </w:r>
      <w:r>
        <w:t xml:space="preserve"> преписките по:</w:t>
      </w:r>
    </w:p>
    <w:p w:rsidR="00596B62" w:rsidRDefault="00596B62" w:rsidP="000B4FD2">
      <w:pPr>
        <w:ind w:firstLine="708"/>
        <w:jc w:val="both"/>
      </w:pPr>
      <w:r>
        <w:t>- молби, постъпили след като на молителя е било отказано помилване, които не съдържат данни за новонастъпили обстоятелства, налагащи ново разглеждане на случая по същество;</w:t>
      </w:r>
    </w:p>
    <w:p w:rsidR="00596B62" w:rsidRDefault="00596B62" w:rsidP="000B4FD2">
      <w:pPr>
        <w:ind w:firstLine="708"/>
        <w:jc w:val="both"/>
      </w:pPr>
      <w:r>
        <w:t>- молба на осъден, чието наказание е изцяло изтърпяно към момента на получаване на молбата от Комисията.</w:t>
      </w:r>
    </w:p>
    <w:p w:rsidR="00596B62" w:rsidRDefault="00596B62" w:rsidP="000B4FD2">
      <w:pPr>
        <w:ind w:firstLine="705"/>
        <w:jc w:val="both"/>
      </w:pPr>
      <w:r>
        <w:t xml:space="preserve">През отчетния период Комисията се е ръководила от принципите и стандартите, установени в практиката й от предходните месеци. Специално е анализирано здравословното и семейното състояние на осъдените, преценяван е критерият </w:t>
      </w:r>
      <w:r w:rsidRPr="006C1C41">
        <w:rPr>
          <w:b/>
        </w:rPr>
        <w:t>хуманност</w:t>
      </w:r>
      <w:r>
        <w:t xml:space="preserve"> в съотношение с основни принципи и постановки на наказателната политика (съответствие на престъпление и наказание, целесъобразност на наказанието, неотвратимост на наказанието и др.), както и правата на третите лица. При решаването на всички случаи се прилагат </w:t>
      </w:r>
      <w:r w:rsidRPr="00427BC0">
        <w:rPr>
          <w:b/>
        </w:rPr>
        <w:t>еднакви критерии</w:t>
      </w:r>
      <w:r>
        <w:t>, а Комисията се е произнесла единодушно след дискусия.</w:t>
      </w:r>
    </w:p>
    <w:p w:rsidR="00596B62" w:rsidRPr="000B4FD2" w:rsidRDefault="00596B62" w:rsidP="000B4FD2">
      <w:pPr>
        <w:ind w:firstLine="705"/>
        <w:jc w:val="both"/>
      </w:pPr>
      <w:r w:rsidRPr="000B4FD2">
        <w:t>Предложенията за отказ са мотивирани с извод, че случаят не е изключителен поради следните съображения:</w:t>
      </w:r>
    </w:p>
    <w:p w:rsidR="00596B62" w:rsidRPr="000B4FD2" w:rsidRDefault="00596B62" w:rsidP="000B4FD2">
      <w:pPr>
        <w:pStyle w:val="ListParagraph"/>
        <w:numPr>
          <w:ilvl w:val="0"/>
          <w:numId w:val="16"/>
        </w:numPr>
        <w:ind w:left="0" w:firstLine="550"/>
        <w:jc w:val="both"/>
      </w:pPr>
      <w:r w:rsidRPr="000B4FD2">
        <w:rPr>
          <w:b/>
        </w:rPr>
        <w:t>При молби, съдържащи оплаквания за несправедливост на присъдата и прекомерност на наказанието и твърдения за невиновност на осъдения</w:t>
      </w:r>
      <w:r w:rsidRPr="000B4FD2">
        <w:t xml:space="preserve">: Вицепрезидентът няма правомощия да осъществява извънреден контрол за законност върху влезли в сила съдебни актове. Като се съобразява с конституционния принцип за разделение и относителна независимост на властите, Комисията не обсъжда доказателствените твърдения на молителя, нито действията на съда по установяване на фактите и правната им квалификация. По всички случаи Комисията е установила, че атакуваните съдебни актове са мотивирани, като всички доводи и възражения на </w:t>
      </w:r>
      <w:r>
        <w:t>молителя</w:t>
      </w:r>
      <w:r w:rsidRPr="000B4FD2">
        <w:t xml:space="preserve"> са получили отговор. </w:t>
      </w:r>
      <w:r>
        <w:t>Излагането</w:t>
      </w:r>
      <w:r w:rsidRPr="000B4FD2">
        <w:t xml:space="preserve"> на същите доводи и съображения пред Вицепрезидента не ги превръща в основания за помилване, тъй като помилването не е средство за ревизия на присъдата. </w:t>
      </w:r>
    </w:p>
    <w:p w:rsidR="00596B62" w:rsidRPr="000B4FD2" w:rsidRDefault="00596B62" w:rsidP="000B4FD2">
      <w:pPr>
        <w:ind w:firstLine="550"/>
        <w:jc w:val="both"/>
      </w:pPr>
      <w:r w:rsidRPr="000B4FD2">
        <w:t>- </w:t>
      </w:r>
      <w:r w:rsidRPr="000B4FD2">
        <w:rPr>
          <w:b/>
        </w:rPr>
        <w:t>При молби, съдържащи оплакване за тежко здравословно състояние:</w:t>
      </w:r>
      <w:r w:rsidRPr="000B4FD2">
        <w:t xml:space="preserve"> При </w:t>
      </w:r>
      <w:r>
        <w:t>повечето</w:t>
      </w:r>
      <w:r w:rsidRPr="000B4FD2">
        <w:t xml:space="preserve"> молители е установено, че твърдяното състояние не е тежко, напълно компенсирано в затворнически условия, а при евентуалното му влошаване в бъдеще ще бъде приложим институтът на прекъсване на изпълнението на наказанието. </w:t>
      </w:r>
    </w:p>
    <w:p w:rsidR="00596B62" w:rsidRPr="000B4FD2" w:rsidRDefault="00596B62" w:rsidP="000B4FD2">
      <w:pPr>
        <w:ind w:firstLine="550"/>
        <w:jc w:val="both"/>
      </w:pPr>
      <w:r w:rsidRPr="000B4FD2">
        <w:t xml:space="preserve">При една категория молители твърдяното здравословно състояние е било налице към датата на престъплението, както и на осъждането. То не е попречило на осъдения да извърши престъплението и е преценявано от съда при определяне на наказанието. След влизане на присъдата в сила то не се е влошавало, за да представлява нововъзникнало обстоятелство, нуждаещо се от преценка за изключителност. </w:t>
      </w:r>
    </w:p>
    <w:p w:rsidR="00596B62" w:rsidRPr="000B4FD2" w:rsidRDefault="00596B62" w:rsidP="000B4FD2">
      <w:pPr>
        <w:ind w:firstLine="550"/>
        <w:jc w:val="both"/>
      </w:pPr>
      <w:r w:rsidRPr="000B4FD2">
        <w:t xml:space="preserve">При </w:t>
      </w:r>
      <w:r>
        <w:t>малка част от</w:t>
      </w:r>
      <w:r w:rsidRPr="000B4FD2">
        <w:t xml:space="preserve"> молители</w:t>
      </w:r>
      <w:r>
        <w:t>те</w:t>
      </w:r>
      <w:r w:rsidRPr="000B4FD2">
        <w:t xml:space="preserve"> здравословното състояние не е доказано, като съществуват данни, опровергаващи твърденията за </w:t>
      </w:r>
      <w:r>
        <w:t>неговата тежест</w:t>
      </w:r>
      <w:r w:rsidRPr="000B4FD2">
        <w:t>.</w:t>
      </w:r>
    </w:p>
    <w:p w:rsidR="00596B62" w:rsidRPr="000B4FD2" w:rsidRDefault="00596B62" w:rsidP="000B4FD2">
      <w:pPr>
        <w:ind w:firstLine="550"/>
        <w:jc w:val="both"/>
      </w:pPr>
      <w:r w:rsidRPr="000B4FD2">
        <w:rPr>
          <w:b/>
        </w:rPr>
        <w:t>- При молби, подадени скоро след влизане на присъдата в сила:</w:t>
      </w:r>
      <w:r w:rsidRPr="000B4FD2">
        <w:t xml:space="preserve"> Помилване скоро след осъждането при липса на новонастъпили изключителни обстоятелства би представлявало конституционно недопустима корекция на присъдата, която би компрометирала целите на наказанието, би омаловажила тежестта на извършеното и би проявила незачитане към страданието на жертви</w:t>
      </w:r>
      <w:r>
        <w:t>те</w:t>
      </w:r>
      <w:r w:rsidRPr="000B4FD2">
        <w:t xml:space="preserve"> в противоречие с принципа за хуманност. </w:t>
      </w:r>
    </w:p>
    <w:p w:rsidR="00596B62" w:rsidRPr="000B4FD2" w:rsidRDefault="00596B62" w:rsidP="000B4FD2">
      <w:pPr>
        <w:ind w:firstLine="705"/>
        <w:jc w:val="both"/>
      </w:pPr>
      <w:r w:rsidRPr="000B4FD2">
        <w:t>Наказанието е в начален етап на изпълнение. След изтърпяване на законоустановена част от наказанието (формална предпоставка) и при очертаване на положителна тенденция в поведението на молителя (материална предпоставка) за него ще настъпи правна възможност да иска от съда да постанови условно предсрочно освобождаване. Правото на помилване, което не може да конкурира този редовен институт на наказателното право за облекчаване на наказателната отговорност, може да бъде упражнено преди настъпване на формалната предпоставка само в изключителни случаи. Всички разгледани случаи са обичайни.</w:t>
      </w:r>
    </w:p>
    <w:p w:rsidR="00596B62" w:rsidRPr="000B4FD2" w:rsidRDefault="00596B62" w:rsidP="000B4FD2">
      <w:pPr>
        <w:ind w:firstLine="705"/>
        <w:jc w:val="both"/>
      </w:pPr>
      <w:r w:rsidRPr="000B4FD2">
        <w:t xml:space="preserve">- </w:t>
      </w:r>
      <w:r w:rsidRPr="000B4FD2">
        <w:rPr>
          <w:b/>
        </w:rPr>
        <w:t>При молби, обосновани с желание на осъдения да се грижи за свои близки</w:t>
      </w:r>
      <w:r w:rsidRPr="000B4FD2">
        <w:t xml:space="preserve">: При част от молителите това са именно пострадалите от престъплението и граждански ответници – най-често деца, спрямо които преди осъждането си молителят се е проявявал като родител с безотговорно, неморално и жестоко отношение, част от което е самото престъпление. То е насочено или пряко срещу тях, или се е изразило в убийството на майка им. </w:t>
      </w:r>
    </w:p>
    <w:p w:rsidR="00596B62" w:rsidRPr="000B4FD2" w:rsidRDefault="00596B62" w:rsidP="000B4FD2">
      <w:pPr>
        <w:ind w:firstLine="705"/>
        <w:jc w:val="both"/>
      </w:pPr>
      <w:r w:rsidRPr="000B4FD2">
        <w:t>При друга част от молителите близките не се намират в положение, което да изисква присъствената грижа на молителя (пълнолетни деца, водещи самостоятелен живот; съпруга, която е напуснала молителя; непълнолетни деца, непризнати от молителя, които са настанени в приемно семейство и др.).</w:t>
      </w:r>
    </w:p>
    <w:p w:rsidR="00596B62" w:rsidRPr="000B4FD2" w:rsidRDefault="00596B62" w:rsidP="000B4FD2">
      <w:pPr>
        <w:ind w:firstLine="705"/>
        <w:jc w:val="both"/>
      </w:pPr>
      <w:r w:rsidRPr="000B4FD2">
        <w:t>При трета част от молителите не се установява съществуването на близкия, за когото се твърди, че се нуждае от грижи.</w:t>
      </w:r>
    </w:p>
    <w:p w:rsidR="00596B62" w:rsidRPr="000B4FD2" w:rsidRDefault="00596B62" w:rsidP="000B4FD2">
      <w:pPr>
        <w:ind w:firstLine="705"/>
        <w:jc w:val="both"/>
      </w:pPr>
      <w:r w:rsidRPr="000B4FD2">
        <w:t>- </w:t>
      </w:r>
      <w:r w:rsidRPr="000B4FD2">
        <w:rPr>
          <w:b/>
        </w:rPr>
        <w:t>Анализ на развитието на осъдения след престъплението и след осъждането, извършван при всички молби</w:t>
      </w:r>
      <w:r w:rsidRPr="000B4FD2">
        <w:t>: Повечето молители са многократно осъждани, като престъплението, по повод на което молят за помилване, е елемент от устойчив престъпен модел на поведение, който не се е повлиял от предходно наложена наказателна репресия. Изводът е особено категоричен при осъдени, нарушили с престъплението изпитателен срок по предходно условно осъждане, или при които неизпълнението на наказанието пробация е довело до замяната му с ефективно лишаване от свобода.</w:t>
      </w:r>
    </w:p>
    <w:p w:rsidR="00596B62" w:rsidRPr="000B4FD2" w:rsidRDefault="00596B62" w:rsidP="000B4FD2">
      <w:pPr>
        <w:pStyle w:val="ListParagraph"/>
        <w:ind w:left="0" w:firstLine="709"/>
        <w:jc w:val="both"/>
      </w:pPr>
      <w:r w:rsidRPr="000B4FD2">
        <w:t xml:space="preserve">При молителите, които са осъдени на ефективно лишаване от свобода за първи път, анализът показва, че цялостното им поведение след извършване на престъплението </w:t>
      </w:r>
      <w:r w:rsidRPr="000B4FD2">
        <w:rPr>
          <w:b/>
        </w:rPr>
        <w:t>не съдържа признаци на съжаление и преосмисляне на извършеното</w:t>
      </w:r>
      <w:r w:rsidRPr="000B4FD2">
        <w:t xml:space="preserve">, въпреки формални декларации на разкаяние. </w:t>
      </w:r>
    </w:p>
    <w:p w:rsidR="00596B62" w:rsidRPr="000B4FD2" w:rsidRDefault="00596B62" w:rsidP="000B4FD2">
      <w:pPr>
        <w:pStyle w:val="ListParagraph"/>
        <w:ind w:left="0" w:firstLine="709"/>
        <w:jc w:val="both"/>
      </w:pPr>
      <w:r w:rsidRPr="000B4FD2">
        <w:t xml:space="preserve">Повечето молители </w:t>
      </w:r>
      <w:r w:rsidRPr="000B4FD2">
        <w:rPr>
          <w:b/>
        </w:rPr>
        <w:t>не полагат усилия да изплащат гражданския иск</w:t>
      </w:r>
      <w:r w:rsidRPr="000B4FD2">
        <w:t>, уважен срещу тях в полза на жертвите на престъплението. Един молител е извършил разпоредителни действия с имуществото си след влизане на присъдата в сила, които обективно затрудняват удовлетворяването на тези кредитори. Един молител е започнал да изплаща иска продължително време след осъждането си, като изплатената част е незначителна.</w:t>
      </w:r>
    </w:p>
    <w:p w:rsidR="00596B62" w:rsidRPr="000B4FD2" w:rsidRDefault="00596B62" w:rsidP="000B4FD2">
      <w:pPr>
        <w:pStyle w:val="ListParagraph"/>
        <w:ind w:left="0" w:firstLine="709"/>
        <w:jc w:val="both"/>
      </w:pPr>
      <w:r w:rsidRPr="000B4FD2">
        <w:t xml:space="preserve">Установените нагласи и поведение у молителите потвърждават необходимостта от провеждане на </w:t>
      </w:r>
      <w:r w:rsidRPr="000B4FD2">
        <w:rPr>
          <w:b/>
        </w:rPr>
        <w:t>корекционна дейност за повлияване на риска от рецидив</w:t>
      </w:r>
      <w:r w:rsidRPr="000B4FD2">
        <w:t>. При всичките този риск е обусловен изцяло или приоритетно от динамични фактори, т.е. нагласи и поведение, които зависят изцяло от вътрешната мотивация на молителите за водене на законосъобразен начин на живот. Предвидената от затвора корекционна дейност е насочена именно към редуциране на дефицитите в тези области и би била успешна, ако осъденият й съдейства. При част от молителите съществува благоприятна, но все още нереализирана прогноза в тази насока. При други молители корекционният процес изобщо не е започнал, поради упорити съпротиви на осъдения.</w:t>
      </w:r>
    </w:p>
    <w:p w:rsidR="00596B62" w:rsidRPr="000B4FD2" w:rsidRDefault="00596B62" w:rsidP="000B4FD2">
      <w:pPr>
        <w:pStyle w:val="ListParagraph"/>
        <w:ind w:left="0" w:firstLine="709"/>
        <w:jc w:val="both"/>
      </w:pPr>
      <w:r w:rsidRPr="000B4FD2">
        <w:t>При всички случаи е установено, че помилването би подкрепило криминалните нагласи и би компрометирало целите на наказанието.</w:t>
      </w:r>
    </w:p>
    <w:p w:rsidR="00596B62" w:rsidRPr="000B4FD2" w:rsidRDefault="00596B62" w:rsidP="000B4FD2">
      <w:pPr>
        <w:pStyle w:val="ListParagraph"/>
        <w:ind w:left="0" w:firstLine="550"/>
        <w:jc w:val="both"/>
      </w:pPr>
    </w:p>
    <w:p w:rsidR="00596B62" w:rsidRPr="006A498B" w:rsidRDefault="00596B62" w:rsidP="000B4FD2">
      <w:pPr>
        <w:pStyle w:val="ListParagraph"/>
        <w:ind w:left="0" w:firstLine="550"/>
        <w:jc w:val="both"/>
        <w:rPr>
          <w:sz w:val="23"/>
          <w:szCs w:val="23"/>
        </w:rPr>
      </w:pPr>
      <w:r w:rsidRPr="000B4FD2">
        <w:t xml:space="preserve">По една молба срокът за разглеждането бе удължен със 7 дни, като в свое заседание </w:t>
      </w:r>
      <w:r>
        <w:t xml:space="preserve">по предложение на докладчика </w:t>
      </w:r>
      <w:r w:rsidRPr="000B4FD2">
        <w:t>Комисията възложи на Председателя и на</w:t>
      </w:r>
      <w:r>
        <w:rPr>
          <w:sz w:val="23"/>
          <w:szCs w:val="23"/>
        </w:rPr>
        <w:t xml:space="preserve"> член на Комисията </w:t>
      </w:r>
      <w:r w:rsidRPr="006A498B">
        <w:rPr>
          <w:b/>
          <w:sz w:val="23"/>
          <w:szCs w:val="23"/>
        </w:rPr>
        <w:t>проучване на случая на място</w:t>
      </w:r>
      <w:r>
        <w:rPr>
          <w:sz w:val="23"/>
          <w:szCs w:val="23"/>
        </w:rPr>
        <w:t xml:space="preserve"> поради съмнения за възможно наличие на изключителни обстоятелства. Работното посещение в затвора в Бобов Дол бе осъществено на 20.11.2012 г. След подробно запознаване със случая предположението за изключителност бе категорично опровергано.</w:t>
      </w:r>
    </w:p>
    <w:p w:rsidR="00596B62" w:rsidRPr="003249CD" w:rsidRDefault="00596B62" w:rsidP="000B4FD2">
      <w:pPr>
        <w:ind w:firstLine="567"/>
        <w:jc w:val="both"/>
      </w:pPr>
      <w:r>
        <w:t xml:space="preserve">През ноември екипът на Комисията </w:t>
      </w:r>
      <w:r w:rsidRPr="00CA788B">
        <w:rPr>
          <w:b/>
        </w:rPr>
        <w:t xml:space="preserve">завърши </w:t>
      </w:r>
      <w:r>
        <w:rPr>
          <w:b/>
        </w:rPr>
        <w:t xml:space="preserve">основните етапи от следните изследвания, </w:t>
      </w:r>
      <w:r w:rsidRPr="003249CD">
        <w:t>ръководени от Председателя на Комисията</w:t>
      </w:r>
      <w:r>
        <w:t>:</w:t>
      </w:r>
    </w:p>
    <w:p w:rsidR="00596B62" w:rsidRDefault="00596B62" w:rsidP="000B4FD2">
      <w:pPr>
        <w:pStyle w:val="ListParagraph"/>
        <w:numPr>
          <w:ilvl w:val="0"/>
          <w:numId w:val="15"/>
        </w:numPr>
        <w:ind w:left="0" w:firstLine="567"/>
        <w:jc w:val="both"/>
      </w:pPr>
      <w:r w:rsidRPr="00F061A0">
        <w:rPr>
          <w:b/>
        </w:rPr>
        <w:t>Сравнителноправно изследване на моделите за помилване в Европа</w:t>
      </w:r>
      <w:r>
        <w:t xml:space="preserve"> (изследвани 17 държави). Първичният анализ на 13 държави е извършен от екипа на Стажантската програма под научното ръководство на членове на Комисията. </w:t>
      </w:r>
    </w:p>
    <w:p w:rsidR="00596B62" w:rsidRDefault="00596B62" w:rsidP="000B4FD2">
      <w:pPr>
        <w:pStyle w:val="ListParagraph"/>
        <w:numPr>
          <w:ilvl w:val="0"/>
          <w:numId w:val="15"/>
        </w:numPr>
        <w:ind w:left="0" w:firstLine="567"/>
        <w:jc w:val="both"/>
      </w:pPr>
      <w:r w:rsidRPr="00F061A0">
        <w:rPr>
          <w:b/>
        </w:rPr>
        <w:t>Криминологичен анализ на профила на молителя</w:t>
      </w:r>
      <w:r>
        <w:t xml:space="preserve"> – анализ на мотивите на молителите, изразени в 90 % от молбите за помилване, разгледани по същество от Комисията през 2012 г., по които е постановен отказ. Изследването се осъществява съвместно с ГД ,,Изпълнение на наказанията“. Първичната статистическа обработка и класификация на мотивите са извършени от екипа на Стажантската програма по методология, разработена от Председателя на Комисията.</w:t>
      </w:r>
    </w:p>
    <w:p w:rsidR="00596B62" w:rsidRDefault="00596B62" w:rsidP="000B4FD2">
      <w:pPr>
        <w:pStyle w:val="ListParagraph"/>
        <w:numPr>
          <w:ilvl w:val="0"/>
          <w:numId w:val="15"/>
        </w:numPr>
        <w:ind w:left="0" w:firstLine="567"/>
        <w:jc w:val="both"/>
      </w:pPr>
      <w:r w:rsidRPr="00F061A0">
        <w:rPr>
          <w:b/>
        </w:rPr>
        <w:t>Изследване на ефективността на тежките наказания</w:t>
      </w:r>
      <w:r>
        <w:t xml:space="preserve"> – анализ на практиката по прилагане на доживотния затвор без право на замяна и особености на помилването при това наказание. Първичното обработване на съдебните актове, с които наказанието е наложено, е извършено от екипа на Стажантската програма по методология, разработена от Председателя на Комисията.</w:t>
      </w:r>
    </w:p>
    <w:p w:rsidR="00596B62" w:rsidRDefault="00596B62" w:rsidP="000B4FD2">
      <w:pPr>
        <w:ind w:firstLine="705"/>
        <w:jc w:val="both"/>
      </w:pPr>
      <w:r>
        <w:t xml:space="preserve">Основните изводи бяха представени на </w:t>
      </w:r>
      <w:r w:rsidRPr="00F061A0">
        <w:rPr>
          <w:b/>
        </w:rPr>
        <w:t>първата международна конференция</w:t>
      </w:r>
      <w:r>
        <w:t xml:space="preserve">, организирана от президентската институция по проблеми на помилването в контекста на наказателните политики в Европа. Тя беше </w:t>
      </w:r>
      <w:r w:rsidRPr="00F061A0">
        <w:t xml:space="preserve">проведена на 28-29.11.2012 г. в сградата на президентската администрация под егидата на Вицепрезидента и в рамките на експертното сътрудничество между Комисията по помилването и Германската </w:t>
      </w:r>
      <w:r w:rsidRPr="00F061A0">
        <w:rPr>
          <w:lang w:eastAsia="en-US"/>
        </w:rPr>
        <w:t>фондация за международно правно сътрудничество (Фондация IRZ) под надслов: ,,</w:t>
      </w:r>
      <w:r w:rsidRPr="00F061A0">
        <w:rPr>
          <w:b/>
        </w:rPr>
        <w:t>Помилването - репресия и хуманност в съвременните наказателни политики</w:t>
      </w:r>
      <w:r>
        <w:rPr>
          <w:b/>
        </w:rPr>
        <w:t>“.</w:t>
      </w:r>
      <w:r>
        <w:t xml:space="preserve"> На конференцията бяха представени доклади и на водещи германски експерти по наказателно, международно и европейско право с опит като научни изследователи и съдии, разработени при съвместната работа с Комисията. Те бяха посветени на актуалното състояние на престъпността в </w:t>
      </w:r>
      <w:bookmarkStart w:id="0" w:name="_GoBack"/>
      <w:bookmarkEnd w:id="0"/>
      <w:r>
        <w:t xml:space="preserve">Европа, възможностите за единна европейска наказателна политика, моделите и практиката по помилване и условно предсрочно освобождаване в Германия и свързаните с тях концепции за помилване, включително значението на института в отношенията на титуляра на правото на помилване със съдебната и изпълнителната власт. </w:t>
      </w:r>
    </w:p>
    <w:tbl>
      <w:tblPr>
        <w:tblpPr w:leftFromText="141" w:rightFromText="141" w:vertAnchor="text" w:horzAnchor="margin" w:tblpY="936"/>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1E0"/>
      </w:tblPr>
      <w:tblGrid>
        <w:gridCol w:w="2235"/>
        <w:gridCol w:w="1417"/>
        <w:gridCol w:w="1843"/>
        <w:gridCol w:w="1701"/>
      </w:tblGrid>
      <w:tr w:rsidR="00596B62" w:rsidRPr="00E10E9B" w:rsidTr="000B4FD2">
        <w:tc>
          <w:tcPr>
            <w:tcW w:w="2235" w:type="dxa"/>
            <w:vMerge w:val="restart"/>
            <w:tcBorders>
              <w:top w:val="single" w:sz="8" w:space="0" w:color="FFFFFF"/>
              <w:bottom w:val="single" w:sz="24" w:space="0" w:color="FFFFFF"/>
              <w:right w:val="single" w:sz="8" w:space="0" w:color="FFFFFF"/>
            </w:tcBorders>
            <w:shd w:val="clear" w:color="auto" w:fill="9BBB59"/>
          </w:tcPr>
          <w:p w:rsidR="00596B62" w:rsidRDefault="00596B62" w:rsidP="000B4FD2">
            <w:pPr>
              <w:jc w:val="center"/>
              <w:rPr>
                <w:b/>
                <w:bCs/>
                <w:color w:val="FFFFFF"/>
              </w:rPr>
            </w:pPr>
            <w:r>
              <w:rPr>
                <w:b/>
                <w:bCs/>
                <w:color w:val="FFFFFF"/>
                <w:sz w:val="22"/>
                <w:szCs w:val="22"/>
              </w:rPr>
              <w:t>№ на з</w:t>
            </w:r>
            <w:r w:rsidRPr="00E10E9B">
              <w:rPr>
                <w:b/>
                <w:bCs/>
                <w:color w:val="FFFFFF"/>
                <w:sz w:val="22"/>
                <w:szCs w:val="22"/>
              </w:rPr>
              <w:t xml:space="preserve">аседание, </w:t>
            </w:r>
          </w:p>
          <w:p w:rsidR="00596B62" w:rsidRPr="00E10E9B" w:rsidRDefault="00596B62" w:rsidP="000B4FD2">
            <w:pPr>
              <w:jc w:val="center"/>
              <w:rPr>
                <w:b/>
                <w:bCs/>
                <w:color w:val="FFFFFF"/>
              </w:rPr>
            </w:pPr>
            <w:r w:rsidRPr="00E10E9B">
              <w:rPr>
                <w:b/>
                <w:bCs/>
                <w:color w:val="FFFFFF"/>
                <w:sz w:val="22"/>
                <w:szCs w:val="22"/>
              </w:rPr>
              <w:t xml:space="preserve">дата </w:t>
            </w:r>
          </w:p>
        </w:tc>
        <w:tc>
          <w:tcPr>
            <w:tcW w:w="4961" w:type="dxa"/>
            <w:gridSpan w:val="3"/>
            <w:tcBorders>
              <w:top w:val="single" w:sz="8" w:space="0" w:color="FFFFFF"/>
              <w:left w:val="single" w:sz="8" w:space="0" w:color="FFFFFF"/>
              <w:bottom w:val="single" w:sz="24" w:space="0" w:color="FFFFFF"/>
            </w:tcBorders>
            <w:shd w:val="clear" w:color="auto" w:fill="9BBB59"/>
          </w:tcPr>
          <w:p w:rsidR="00596B62" w:rsidRPr="00E10E9B" w:rsidRDefault="00596B62" w:rsidP="000B4FD2">
            <w:pPr>
              <w:jc w:val="center"/>
              <w:rPr>
                <w:b/>
                <w:bCs/>
                <w:color w:val="FFFFFF"/>
              </w:rPr>
            </w:pPr>
            <w:r w:rsidRPr="00E10E9B">
              <w:rPr>
                <w:b/>
                <w:bCs/>
                <w:color w:val="FFFFFF"/>
                <w:sz w:val="22"/>
                <w:szCs w:val="22"/>
              </w:rPr>
              <w:t xml:space="preserve">Брой </w:t>
            </w:r>
            <w:r>
              <w:rPr>
                <w:b/>
                <w:bCs/>
                <w:color w:val="FFFFFF"/>
                <w:sz w:val="22"/>
                <w:szCs w:val="22"/>
              </w:rPr>
              <w:t>молби</w:t>
            </w:r>
          </w:p>
        </w:tc>
      </w:tr>
      <w:tr w:rsidR="00596B62" w:rsidRPr="00E10E9B" w:rsidTr="000B4FD2">
        <w:tc>
          <w:tcPr>
            <w:tcW w:w="2235" w:type="dxa"/>
            <w:vMerge/>
            <w:tcBorders>
              <w:top w:val="single" w:sz="8" w:space="0" w:color="FFFFFF"/>
              <w:bottom w:val="nil"/>
              <w:right w:val="single" w:sz="24" w:space="0" w:color="FFFFFF"/>
            </w:tcBorders>
            <w:shd w:val="clear" w:color="auto" w:fill="9BBB59"/>
          </w:tcPr>
          <w:p w:rsidR="00596B62" w:rsidRPr="00E10E9B" w:rsidRDefault="00596B62" w:rsidP="000B4FD2">
            <w:pPr>
              <w:jc w:val="center"/>
              <w:rPr>
                <w:b/>
                <w:bCs/>
                <w:color w:val="FFFFFF"/>
              </w:rPr>
            </w:pPr>
          </w:p>
        </w:tc>
        <w:tc>
          <w:tcPr>
            <w:tcW w:w="1417" w:type="dxa"/>
            <w:tcBorders>
              <w:top w:val="single" w:sz="8" w:space="0" w:color="FFFFFF"/>
              <w:left w:val="single" w:sz="8" w:space="0" w:color="FFFFFF"/>
              <w:bottom w:val="nil"/>
              <w:right w:val="single" w:sz="8" w:space="0" w:color="FFFFFF"/>
            </w:tcBorders>
            <w:shd w:val="clear" w:color="auto" w:fill="CDDDAC"/>
          </w:tcPr>
          <w:p w:rsidR="00596B62" w:rsidRPr="00E10E9B" w:rsidRDefault="00596B62" w:rsidP="000B4FD2">
            <w:pPr>
              <w:jc w:val="center"/>
              <w:rPr>
                <w:b/>
              </w:rPr>
            </w:pPr>
            <w:r w:rsidRPr="00E10E9B">
              <w:rPr>
                <w:b/>
                <w:sz w:val="22"/>
                <w:szCs w:val="22"/>
              </w:rPr>
              <w:t xml:space="preserve">докладвани </w:t>
            </w:r>
          </w:p>
        </w:tc>
        <w:tc>
          <w:tcPr>
            <w:tcW w:w="1843" w:type="dxa"/>
            <w:tcBorders>
              <w:top w:val="single" w:sz="8" w:space="0" w:color="FFFFFF"/>
              <w:left w:val="single" w:sz="8" w:space="0" w:color="FFFFFF"/>
              <w:bottom w:val="single" w:sz="8" w:space="0" w:color="FFFFFF"/>
              <w:right w:val="single" w:sz="8" w:space="0" w:color="FFFFFF"/>
            </w:tcBorders>
            <w:shd w:val="clear" w:color="auto" w:fill="CDDDAC"/>
          </w:tcPr>
          <w:p w:rsidR="00596B62" w:rsidRPr="00E10E9B" w:rsidRDefault="00596B62" w:rsidP="000B4FD2">
            <w:pPr>
              <w:jc w:val="center"/>
              <w:rPr>
                <w:b/>
                <w:bCs/>
              </w:rPr>
            </w:pPr>
            <w:r w:rsidRPr="00E10E9B">
              <w:rPr>
                <w:b/>
                <w:bCs/>
                <w:sz w:val="22"/>
                <w:szCs w:val="22"/>
              </w:rPr>
              <w:t xml:space="preserve">произнасяне по </w:t>
            </w:r>
          </w:p>
        </w:tc>
        <w:tc>
          <w:tcPr>
            <w:tcW w:w="1701" w:type="dxa"/>
            <w:tcBorders>
              <w:top w:val="single" w:sz="8" w:space="0" w:color="FFFFFF"/>
              <w:left w:val="single" w:sz="24" w:space="0" w:color="FFFFFF"/>
              <w:bottom w:val="nil"/>
              <w:right w:val="nil"/>
            </w:tcBorders>
            <w:shd w:val="clear" w:color="auto" w:fill="9BBB59"/>
          </w:tcPr>
          <w:p w:rsidR="00596B62" w:rsidRPr="008B0F82" w:rsidRDefault="00596B62" w:rsidP="000B4FD2">
            <w:pPr>
              <w:jc w:val="center"/>
              <w:rPr>
                <w:b/>
                <w:bCs/>
              </w:rPr>
            </w:pPr>
            <w:r>
              <w:rPr>
                <w:b/>
                <w:bCs/>
                <w:sz w:val="22"/>
                <w:szCs w:val="22"/>
              </w:rPr>
              <w:t xml:space="preserve">разпределени </w:t>
            </w:r>
          </w:p>
        </w:tc>
      </w:tr>
      <w:tr w:rsidR="00596B62" w:rsidRPr="00E10E9B" w:rsidTr="000B4FD2">
        <w:tc>
          <w:tcPr>
            <w:tcW w:w="2235" w:type="dxa"/>
            <w:tcBorders>
              <w:bottom w:val="nil"/>
              <w:right w:val="single" w:sz="24" w:space="0" w:color="FFFFFF"/>
            </w:tcBorders>
            <w:shd w:val="clear" w:color="auto" w:fill="9BBB59"/>
          </w:tcPr>
          <w:p w:rsidR="00596B62" w:rsidRPr="003E5A04" w:rsidRDefault="00596B62" w:rsidP="000B4FD2">
            <w:pPr>
              <w:jc w:val="both"/>
              <w:rPr>
                <w:b/>
                <w:bCs/>
                <w:color w:val="FFFFFF"/>
              </w:rPr>
            </w:pPr>
            <w:r>
              <w:rPr>
                <w:b/>
                <w:bCs/>
                <w:color w:val="FFFFFF"/>
                <w:sz w:val="22"/>
                <w:szCs w:val="22"/>
                <w:lang w:val="en-GB"/>
              </w:rPr>
              <w:t>X</w:t>
            </w:r>
            <w:r>
              <w:rPr>
                <w:b/>
                <w:bCs/>
                <w:color w:val="FFFFFF"/>
                <w:sz w:val="22"/>
                <w:szCs w:val="22"/>
                <w:lang w:val="en-US"/>
              </w:rPr>
              <w:t>XVII</w:t>
            </w:r>
            <w:r>
              <w:rPr>
                <w:b/>
                <w:bCs/>
                <w:color w:val="FFFFFF"/>
                <w:sz w:val="22"/>
                <w:szCs w:val="22"/>
                <w:lang w:val="en-GB"/>
              </w:rPr>
              <w:t>,</w:t>
            </w:r>
            <w:r>
              <w:rPr>
                <w:b/>
                <w:bCs/>
                <w:color w:val="FFFFFF"/>
                <w:sz w:val="22"/>
                <w:szCs w:val="22"/>
                <w:lang w:val="en-US"/>
              </w:rPr>
              <w:t xml:space="preserve"> 05</w:t>
            </w:r>
            <w:r>
              <w:rPr>
                <w:b/>
                <w:bCs/>
                <w:color w:val="FFFFFF"/>
                <w:sz w:val="22"/>
                <w:szCs w:val="22"/>
              </w:rPr>
              <w:t>.</w:t>
            </w:r>
            <w:r>
              <w:rPr>
                <w:b/>
                <w:bCs/>
                <w:color w:val="FFFFFF"/>
                <w:sz w:val="22"/>
                <w:szCs w:val="22"/>
                <w:lang w:val="en-US"/>
              </w:rPr>
              <w:t>11</w:t>
            </w:r>
            <w:r>
              <w:rPr>
                <w:b/>
                <w:bCs/>
                <w:color w:val="FFFFFF"/>
                <w:sz w:val="22"/>
                <w:szCs w:val="22"/>
              </w:rPr>
              <w:t>.2012 г.</w:t>
            </w:r>
          </w:p>
        </w:tc>
        <w:tc>
          <w:tcPr>
            <w:tcW w:w="1417" w:type="dxa"/>
            <w:tcBorders>
              <w:bottom w:val="nil"/>
            </w:tcBorders>
            <w:shd w:val="clear" w:color="auto" w:fill="CDDDAC"/>
          </w:tcPr>
          <w:p w:rsidR="00596B62" w:rsidRPr="003F3E93" w:rsidRDefault="00596B62" w:rsidP="000B4FD2">
            <w:pPr>
              <w:jc w:val="both"/>
            </w:pPr>
            <w:r>
              <w:t>3</w:t>
            </w:r>
          </w:p>
        </w:tc>
        <w:tc>
          <w:tcPr>
            <w:tcW w:w="1843" w:type="dxa"/>
            <w:shd w:val="clear" w:color="auto" w:fill="E6EED5"/>
          </w:tcPr>
          <w:p w:rsidR="00596B62" w:rsidRPr="003F3E93" w:rsidRDefault="00596B62" w:rsidP="000B4FD2">
            <w:pPr>
              <w:jc w:val="both"/>
            </w:pPr>
            <w:r>
              <w:t>3</w:t>
            </w:r>
          </w:p>
        </w:tc>
        <w:tc>
          <w:tcPr>
            <w:tcW w:w="1701" w:type="dxa"/>
            <w:tcBorders>
              <w:left w:val="single" w:sz="24" w:space="0" w:color="FFFFFF"/>
              <w:bottom w:val="nil"/>
              <w:right w:val="nil"/>
            </w:tcBorders>
            <w:shd w:val="clear" w:color="auto" w:fill="9BBB59"/>
          </w:tcPr>
          <w:p w:rsidR="00596B62" w:rsidRPr="003F3E93" w:rsidRDefault="00596B62" w:rsidP="000B4FD2">
            <w:pPr>
              <w:jc w:val="both"/>
            </w:pPr>
            <w:r>
              <w:rPr>
                <w:sz w:val="22"/>
                <w:szCs w:val="22"/>
              </w:rPr>
              <w:t xml:space="preserve">на 01.11 – 16 </w:t>
            </w:r>
          </w:p>
          <w:p w:rsidR="00596B62" w:rsidRPr="00D345C3" w:rsidRDefault="00596B62" w:rsidP="000B4FD2">
            <w:pPr>
              <w:jc w:val="both"/>
              <w:rPr>
                <w:lang w:val="en-US"/>
              </w:rPr>
            </w:pPr>
            <w:r>
              <w:rPr>
                <w:sz w:val="22"/>
                <w:szCs w:val="22"/>
              </w:rPr>
              <w:t xml:space="preserve">на </w:t>
            </w:r>
            <w:r>
              <w:rPr>
                <w:sz w:val="22"/>
                <w:szCs w:val="22"/>
                <w:lang w:val="en-US"/>
              </w:rPr>
              <w:t>07</w:t>
            </w:r>
            <w:r>
              <w:rPr>
                <w:sz w:val="22"/>
                <w:szCs w:val="22"/>
              </w:rPr>
              <w:t>.</w:t>
            </w:r>
            <w:r>
              <w:rPr>
                <w:sz w:val="22"/>
                <w:szCs w:val="22"/>
                <w:lang w:val="en-US"/>
              </w:rPr>
              <w:t>11</w:t>
            </w:r>
            <w:r>
              <w:rPr>
                <w:sz w:val="22"/>
                <w:szCs w:val="22"/>
              </w:rPr>
              <w:t xml:space="preserve"> – </w:t>
            </w:r>
            <w:r>
              <w:rPr>
                <w:sz w:val="22"/>
                <w:szCs w:val="22"/>
                <w:lang w:val="en-US"/>
              </w:rPr>
              <w:t>10</w:t>
            </w:r>
          </w:p>
        </w:tc>
      </w:tr>
      <w:tr w:rsidR="00596B62" w:rsidRPr="00E10E9B" w:rsidTr="000B4FD2">
        <w:tc>
          <w:tcPr>
            <w:tcW w:w="2235" w:type="dxa"/>
            <w:tcBorders>
              <w:top w:val="single" w:sz="8" w:space="0" w:color="FFFFFF"/>
              <w:bottom w:val="nil"/>
              <w:right w:val="single" w:sz="24" w:space="0" w:color="FFFFFF"/>
            </w:tcBorders>
            <w:shd w:val="clear" w:color="auto" w:fill="9BBB59"/>
          </w:tcPr>
          <w:p w:rsidR="00596B62" w:rsidRPr="003E5A04" w:rsidRDefault="00596B62" w:rsidP="000B4FD2">
            <w:pPr>
              <w:jc w:val="both"/>
              <w:rPr>
                <w:b/>
                <w:bCs/>
                <w:color w:val="FFFFFF"/>
              </w:rPr>
            </w:pPr>
            <w:r>
              <w:rPr>
                <w:b/>
                <w:bCs/>
                <w:color w:val="FFFFFF"/>
                <w:sz w:val="22"/>
                <w:szCs w:val="22"/>
                <w:lang w:val="en-GB"/>
              </w:rPr>
              <w:t>XXVIII,</w:t>
            </w:r>
            <w:r>
              <w:rPr>
                <w:b/>
                <w:bCs/>
                <w:color w:val="FFFFFF"/>
                <w:sz w:val="22"/>
                <w:szCs w:val="22"/>
                <w:lang w:val="en-US"/>
              </w:rPr>
              <w:t>15</w:t>
            </w:r>
            <w:r>
              <w:rPr>
                <w:b/>
                <w:bCs/>
                <w:color w:val="FFFFFF"/>
                <w:sz w:val="22"/>
                <w:szCs w:val="22"/>
              </w:rPr>
              <w:t>.</w:t>
            </w:r>
            <w:r>
              <w:rPr>
                <w:b/>
                <w:bCs/>
                <w:color w:val="FFFFFF"/>
                <w:sz w:val="22"/>
                <w:szCs w:val="22"/>
                <w:lang w:val="en-US"/>
              </w:rPr>
              <w:t>11</w:t>
            </w:r>
            <w:r>
              <w:rPr>
                <w:b/>
                <w:bCs/>
                <w:color w:val="FFFFFF"/>
                <w:sz w:val="22"/>
                <w:szCs w:val="22"/>
              </w:rPr>
              <w:t>.2012 г.</w:t>
            </w:r>
          </w:p>
        </w:tc>
        <w:tc>
          <w:tcPr>
            <w:tcW w:w="1417" w:type="dxa"/>
            <w:tcBorders>
              <w:top w:val="single" w:sz="8" w:space="0" w:color="FFFFFF"/>
              <w:left w:val="single" w:sz="8" w:space="0" w:color="FFFFFF"/>
              <w:bottom w:val="nil"/>
              <w:right w:val="single" w:sz="8" w:space="0" w:color="FFFFFF"/>
            </w:tcBorders>
            <w:shd w:val="clear" w:color="auto" w:fill="CDDDAC"/>
          </w:tcPr>
          <w:p w:rsidR="00596B62" w:rsidRPr="003F3E93" w:rsidRDefault="00596B62" w:rsidP="000B4FD2">
            <w:pPr>
              <w:jc w:val="both"/>
            </w:pPr>
            <w:r>
              <w:t>24</w:t>
            </w:r>
          </w:p>
        </w:tc>
        <w:tc>
          <w:tcPr>
            <w:tcW w:w="1843" w:type="dxa"/>
            <w:tcBorders>
              <w:top w:val="single" w:sz="8" w:space="0" w:color="FFFFFF"/>
              <w:left w:val="single" w:sz="8" w:space="0" w:color="FFFFFF"/>
              <w:bottom w:val="single" w:sz="8" w:space="0" w:color="FFFFFF"/>
              <w:right w:val="single" w:sz="8" w:space="0" w:color="FFFFFF"/>
            </w:tcBorders>
            <w:shd w:val="clear" w:color="auto" w:fill="CDDDAC"/>
          </w:tcPr>
          <w:p w:rsidR="00596B62" w:rsidRPr="003F3E93" w:rsidRDefault="00596B62" w:rsidP="000B4FD2">
            <w:pPr>
              <w:jc w:val="both"/>
            </w:pPr>
            <w:r>
              <w:t>24</w:t>
            </w:r>
          </w:p>
        </w:tc>
        <w:tc>
          <w:tcPr>
            <w:tcW w:w="1701" w:type="dxa"/>
            <w:vMerge w:val="restart"/>
            <w:tcBorders>
              <w:top w:val="single" w:sz="8" w:space="0" w:color="FFFFFF"/>
              <w:left w:val="single" w:sz="24" w:space="0" w:color="FFFFFF"/>
              <w:right w:val="nil"/>
            </w:tcBorders>
            <w:shd w:val="clear" w:color="auto" w:fill="9BBB59"/>
          </w:tcPr>
          <w:p w:rsidR="00596B62" w:rsidRPr="004E2028" w:rsidRDefault="00596B62" w:rsidP="000B4FD2">
            <w:pPr>
              <w:jc w:val="both"/>
              <w:rPr>
                <w:lang w:val="en-US"/>
              </w:rPr>
            </w:pPr>
            <w:r>
              <w:rPr>
                <w:sz w:val="22"/>
                <w:szCs w:val="22"/>
              </w:rPr>
              <w:t xml:space="preserve">на </w:t>
            </w:r>
            <w:r>
              <w:rPr>
                <w:sz w:val="22"/>
                <w:szCs w:val="22"/>
                <w:lang w:val="en-US"/>
              </w:rPr>
              <w:t>21</w:t>
            </w:r>
            <w:r>
              <w:rPr>
                <w:sz w:val="22"/>
                <w:szCs w:val="22"/>
              </w:rPr>
              <w:t>.</w:t>
            </w:r>
            <w:r>
              <w:rPr>
                <w:sz w:val="22"/>
                <w:szCs w:val="22"/>
                <w:lang w:val="en-US"/>
              </w:rPr>
              <w:t>11</w:t>
            </w:r>
            <w:r>
              <w:rPr>
                <w:sz w:val="22"/>
                <w:szCs w:val="22"/>
              </w:rPr>
              <w:t xml:space="preserve"> – </w:t>
            </w:r>
            <w:r>
              <w:rPr>
                <w:sz w:val="22"/>
                <w:szCs w:val="22"/>
                <w:lang w:val="en-US"/>
              </w:rPr>
              <w:t>26</w:t>
            </w:r>
          </w:p>
          <w:p w:rsidR="00596B62" w:rsidRPr="008B0F82" w:rsidRDefault="00596B62" w:rsidP="000B4FD2">
            <w:pPr>
              <w:jc w:val="both"/>
            </w:pPr>
            <w:r>
              <w:rPr>
                <w:sz w:val="22"/>
                <w:szCs w:val="22"/>
              </w:rPr>
              <w:t xml:space="preserve">на </w:t>
            </w:r>
            <w:r>
              <w:rPr>
                <w:sz w:val="22"/>
                <w:szCs w:val="22"/>
                <w:lang w:val="en-US"/>
              </w:rPr>
              <w:t>29</w:t>
            </w:r>
            <w:r>
              <w:rPr>
                <w:sz w:val="22"/>
                <w:szCs w:val="22"/>
              </w:rPr>
              <w:t>.</w:t>
            </w:r>
            <w:r>
              <w:rPr>
                <w:sz w:val="22"/>
                <w:szCs w:val="22"/>
                <w:lang w:val="en-US"/>
              </w:rPr>
              <w:t>11</w:t>
            </w:r>
            <w:r>
              <w:rPr>
                <w:sz w:val="22"/>
                <w:szCs w:val="22"/>
              </w:rPr>
              <w:t xml:space="preserve"> – 7 </w:t>
            </w:r>
          </w:p>
        </w:tc>
      </w:tr>
      <w:tr w:rsidR="00596B62" w:rsidRPr="00E10E9B" w:rsidTr="000B4FD2">
        <w:tc>
          <w:tcPr>
            <w:tcW w:w="2235" w:type="dxa"/>
            <w:tcBorders>
              <w:right w:val="single" w:sz="24" w:space="0" w:color="FFFFFF"/>
            </w:tcBorders>
            <w:shd w:val="clear" w:color="auto" w:fill="9BBB59"/>
          </w:tcPr>
          <w:p w:rsidR="00596B62" w:rsidRPr="003E5A04" w:rsidRDefault="00596B62" w:rsidP="000B4FD2">
            <w:pPr>
              <w:jc w:val="both"/>
              <w:rPr>
                <w:b/>
                <w:bCs/>
                <w:color w:val="FFFFFF"/>
              </w:rPr>
            </w:pPr>
            <w:r>
              <w:rPr>
                <w:b/>
                <w:bCs/>
                <w:color w:val="FFFFFF"/>
                <w:sz w:val="22"/>
                <w:szCs w:val="22"/>
                <w:lang w:val="en-GB"/>
              </w:rPr>
              <w:t>XXIX,</w:t>
            </w:r>
            <w:r>
              <w:rPr>
                <w:b/>
                <w:bCs/>
                <w:color w:val="FFFFFF"/>
                <w:sz w:val="22"/>
                <w:szCs w:val="22"/>
                <w:lang w:val="en-US"/>
              </w:rPr>
              <w:t>30</w:t>
            </w:r>
            <w:r>
              <w:rPr>
                <w:b/>
                <w:bCs/>
                <w:color w:val="FFFFFF"/>
                <w:sz w:val="22"/>
                <w:szCs w:val="22"/>
              </w:rPr>
              <w:t>.</w:t>
            </w:r>
            <w:r>
              <w:rPr>
                <w:b/>
                <w:bCs/>
                <w:color w:val="FFFFFF"/>
                <w:sz w:val="22"/>
                <w:szCs w:val="22"/>
                <w:lang w:val="en-US"/>
              </w:rPr>
              <w:t>11</w:t>
            </w:r>
            <w:r>
              <w:rPr>
                <w:b/>
                <w:bCs/>
                <w:color w:val="FFFFFF"/>
                <w:sz w:val="22"/>
                <w:szCs w:val="22"/>
              </w:rPr>
              <w:t>.2012 г.</w:t>
            </w:r>
          </w:p>
        </w:tc>
        <w:tc>
          <w:tcPr>
            <w:tcW w:w="1417" w:type="dxa"/>
            <w:shd w:val="clear" w:color="auto" w:fill="CDDDAC"/>
          </w:tcPr>
          <w:p w:rsidR="00596B62" w:rsidRPr="003F3E93" w:rsidRDefault="00596B62" w:rsidP="000B4FD2">
            <w:pPr>
              <w:jc w:val="both"/>
            </w:pPr>
            <w:r>
              <w:t>33</w:t>
            </w:r>
          </w:p>
        </w:tc>
        <w:tc>
          <w:tcPr>
            <w:tcW w:w="1843" w:type="dxa"/>
            <w:shd w:val="clear" w:color="auto" w:fill="E6EED5"/>
          </w:tcPr>
          <w:p w:rsidR="00596B62" w:rsidRPr="003F3E93" w:rsidRDefault="00596B62" w:rsidP="000B4FD2">
            <w:pPr>
              <w:jc w:val="both"/>
            </w:pPr>
            <w:r>
              <w:t>33</w:t>
            </w:r>
          </w:p>
        </w:tc>
        <w:tc>
          <w:tcPr>
            <w:tcW w:w="1701" w:type="dxa"/>
            <w:vMerge/>
            <w:tcBorders>
              <w:left w:val="single" w:sz="24" w:space="0" w:color="FFFFFF"/>
              <w:right w:val="nil"/>
            </w:tcBorders>
            <w:shd w:val="clear" w:color="auto" w:fill="9BBB59"/>
          </w:tcPr>
          <w:p w:rsidR="00596B62" w:rsidRPr="008B0F82" w:rsidRDefault="00596B62" w:rsidP="000B4FD2">
            <w:pPr>
              <w:jc w:val="both"/>
            </w:pPr>
          </w:p>
        </w:tc>
      </w:tr>
      <w:tr w:rsidR="00596B62" w:rsidRPr="00E10E9B" w:rsidTr="000B4FD2">
        <w:tc>
          <w:tcPr>
            <w:tcW w:w="2235" w:type="dxa"/>
            <w:tcBorders>
              <w:bottom w:val="nil"/>
              <w:right w:val="single" w:sz="24" w:space="0" w:color="FFFFFF"/>
            </w:tcBorders>
            <w:shd w:val="clear" w:color="auto" w:fill="9BBB59"/>
          </w:tcPr>
          <w:p w:rsidR="00596B62" w:rsidRPr="00DF58EA" w:rsidRDefault="00596B62" w:rsidP="000B4FD2">
            <w:pPr>
              <w:jc w:val="both"/>
              <w:rPr>
                <w:b/>
                <w:bCs/>
                <w:color w:val="FFFFFF"/>
              </w:rPr>
            </w:pPr>
            <w:r>
              <w:rPr>
                <w:b/>
                <w:bCs/>
                <w:color w:val="FFFFFF"/>
                <w:sz w:val="22"/>
                <w:szCs w:val="22"/>
              </w:rPr>
              <w:t>Общо:</w:t>
            </w:r>
          </w:p>
        </w:tc>
        <w:tc>
          <w:tcPr>
            <w:tcW w:w="3260" w:type="dxa"/>
            <w:gridSpan w:val="2"/>
            <w:tcBorders>
              <w:bottom w:val="nil"/>
            </w:tcBorders>
            <w:shd w:val="clear" w:color="auto" w:fill="CDDDAC"/>
          </w:tcPr>
          <w:p w:rsidR="00596B62" w:rsidRDefault="00596B62" w:rsidP="000B4FD2">
            <w:pPr>
              <w:jc w:val="both"/>
            </w:pPr>
            <w:r>
              <w:t>60</w:t>
            </w:r>
          </w:p>
        </w:tc>
        <w:tc>
          <w:tcPr>
            <w:tcW w:w="1701" w:type="dxa"/>
            <w:tcBorders>
              <w:left w:val="single" w:sz="24" w:space="0" w:color="FFFFFF"/>
              <w:bottom w:val="nil"/>
              <w:right w:val="nil"/>
            </w:tcBorders>
            <w:shd w:val="clear" w:color="auto" w:fill="9BBB59"/>
          </w:tcPr>
          <w:p w:rsidR="00596B62" w:rsidRPr="008B0F82" w:rsidRDefault="00596B62" w:rsidP="000B4FD2">
            <w:pPr>
              <w:jc w:val="both"/>
            </w:pPr>
            <w:r>
              <w:t>59</w:t>
            </w:r>
          </w:p>
        </w:tc>
      </w:tr>
    </w:tbl>
    <w:p w:rsidR="00596B62" w:rsidRDefault="00596B62" w:rsidP="000B4FD2">
      <w:pPr>
        <w:ind w:firstLine="705"/>
        <w:jc w:val="both"/>
      </w:pPr>
      <w:r>
        <w:t>В конференцията, която се предаваше на живо през интернет-страницата на държавния глава, участваха зам-министър на правосъдието, конституционни съдии, членове на Върховния касационен съд, прокурори от аналитичните структури на ВКП и звената, ангажирани с привеждане на присъдите в изпълнение и с надзора върху изпълнението на наказанията, експерти от ГД ,,Изпълнение на наказанията“ при Министерството на правосъдието, членове на предходните състави на Комисията по помилването, представители на НИКК при МВР, университетски преподаватели от СУ, НБУ, Академия на МВР, както и на Съюза на юристите в България, Български адвокати за правата на човека, Български Хелзинкски комитет, Сдружение ,,Спектра“ и други неправителствени организации. Конференцията бе почетена и от Н.П. Матиас Хьопфнер, Посланик на Федерална Република Германия у нас.</w:t>
      </w:r>
    </w:p>
    <w:p w:rsidR="00596B62" w:rsidRPr="00F061A0" w:rsidRDefault="00596B62" w:rsidP="000B4FD2">
      <w:pPr>
        <w:ind w:firstLine="705"/>
        <w:jc w:val="both"/>
      </w:pPr>
      <w:r>
        <w:t xml:space="preserve"> През ноември в Комисията започнаха да постъпват </w:t>
      </w:r>
      <w:r w:rsidRPr="003249CD">
        <w:rPr>
          <w:b/>
        </w:rPr>
        <w:t>отговори на информационни заявки</w:t>
      </w:r>
      <w:r>
        <w:t xml:space="preserve">, </w:t>
      </w:r>
      <w:r w:rsidRPr="003249CD">
        <w:rPr>
          <w:b/>
        </w:rPr>
        <w:t>отправени към затворите, които се отнасят до данни за рецидивната престъпност</w:t>
      </w:r>
      <w:r>
        <w:t xml:space="preserve"> през последните години у нас. Заявките бяха отправени в изпълнение на проекта  ,,От риск към сигурност – реформа на системата за оценка на риска от рецидив“.</w:t>
      </w:r>
    </w:p>
    <w:p w:rsidR="00596B62" w:rsidRDefault="00596B62" w:rsidP="000B4FD2">
      <w:pPr>
        <w:ind w:firstLine="708"/>
        <w:jc w:val="both"/>
      </w:pPr>
      <w:r>
        <w:t xml:space="preserve">През ноември Комисията е провела три </w:t>
      </w:r>
      <w:r w:rsidRPr="00242C49">
        <w:rPr>
          <w:b/>
        </w:rPr>
        <w:t>заседания</w:t>
      </w:r>
      <w:r>
        <w:t xml:space="preserve"> при дневен ред: докладване, обсъждане и произнасяне по молби за помилване.</w:t>
      </w:r>
    </w:p>
    <w:p w:rsidR="00596B62" w:rsidRDefault="00596B62" w:rsidP="000B4FD2">
      <w:pPr>
        <w:ind w:firstLine="705"/>
        <w:jc w:val="both"/>
      </w:pPr>
    </w:p>
    <w:p w:rsidR="00596B62" w:rsidRPr="00003F4F" w:rsidRDefault="00596B62" w:rsidP="00067CB0">
      <w:pPr>
        <w:pStyle w:val="ListParagraph"/>
        <w:numPr>
          <w:ilvl w:val="0"/>
          <w:numId w:val="11"/>
        </w:numPr>
        <w:ind w:left="426"/>
        <w:jc w:val="both"/>
        <w:rPr>
          <w:b/>
        </w:rPr>
      </w:pPr>
      <w:r>
        <w:rPr>
          <w:b/>
        </w:rPr>
        <w:t>РЕЗУЛТАТИ</w:t>
      </w:r>
    </w:p>
    <w:p w:rsidR="00596B62" w:rsidRPr="008B6D48" w:rsidRDefault="00596B62" w:rsidP="000B4FD2">
      <w:pPr>
        <w:jc w:val="both"/>
        <w:rPr>
          <w:b/>
          <w:sz w:val="10"/>
          <w:szCs w:val="10"/>
        </w:rPr>
      </w:pPr>
    </w:p>
    <w:p w:rsidR="00596B62" w:rsidRDefault="00596B62" w:rsidP="000B4FD2">
      <w:pPr>
        <w:ind w:firstLine="709"/>
        <w:jc w:val="both"/>
        <w:rPr>
          <w:b/>
        </w:rPr>
      </w:pPr>
      <w:r>
        <w:rPr>
          <w:b/>
        </w:rPr>
        <w:t>- Укрепване на капацитета на Комисията да развива политиката по помилване на основата на национална и чуждестранна експертна подкрепа и информационна и аналитична обезпеченост.</w:t>
      </w:r>
    </w:p>
    <w:p w:rsidR="00596B62" w:rsidRDefault="00596B62" w:rsidP="000B4FD2">
      <w:pPr>
        <w:ind w:firstLine="709"/>
        <w:jc w:val="both"/>
      </w:pPr>
      <w:r>
        <w:rPr>
          <w:b/>
        </w:rPr>
        <w:t>- Поддържане на прозрачността на дейността по помилване.</w:t>
      </w:r>
    </w:p>
    <w:p w:rsidR="00596B62" w:rsidRDefault="00596B62" w:rsidP="000B4FD2">
      <w:pPr>
        <w:rPr>
          <w:b/>
        </w:rPr>
      </w:pPr>
    </w:p>
    <w:p w:rsidR="00596B62" w:rsidRDefault="00596B62" w:rsidP="000B4FD2">
      <w:pPr>
        <w:rPr>
          <w:b/>
        </w:rPr>
      </w:pPr>
    </w:p>
    <w:p w:rsidR="00596B62" w:rsidRPr="001A3BCF" w:rsidRDefault="00596B62" w:rsidP="000B4FD2">
      <w:pPr>
        <w:ind w:firstLine="708"/>
        <w:jc w:val="both"/>
        <w:rPr>
          <w:b/>
        </w:rPr>
      </w:pPr>
    </w:p>
    <w:p w:rsidR="00596B62" w:rsidRPr="001A3BCF" w:rsidRDefault="00596B62" w:rsidP="000B4FD2">
      <w:pPr>
        <w:jc w:val="both"/>
        <w:rPr>
          <w:b/>
          <w:sz w:val="10"/>
          <w:szCs w:val="10"/>
        </w:rPr>
      </w:pPr>
    </w:p>
    <w:sectPr w:rsidR="00596B62" w:rsidRPr="001A3BCF" w:rsidSect="00E411D2">
      <w:headerReference w:type="default" r:id="rId8"/>
      <w:footerReference w:type="even" r:id="rId9"/>
      <w:footerReference w:type="default" r:id="rId10"/>
      <w:pgSz w:w="11906" w:h="16838"/>
      <w:pgMar w:top="1418" w:right="902" w:bottom="1418" w:left="720"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B62" w:rsidRDefault="00596B62">
      <w:r>
        <w:separator/>
      </w:r>
    </w:p>
  </w:endnote>
  <w:endnote w:type="continuationSeparator" w:id="0">
    <w:p w:rsidR="00596B62" w:rsidRDefault="00596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62" w:rsidRDefault="00596B62"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96B62" w:rsidRDefault="00596B62" w:rsidP="002711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62" w:rsidRDefault="00596B62" w:rsidP="00F761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596B62" w:rsidRPr="005324D6" w:rsidRDefault="00596B62" w:rsidP="002711C3">
    <w:pPr>
      <w:pStyle w:val="Header"/>
      <w:ind w:left="-851" w:right="360"/>
      <w:jc w:val="both"/>
      <w:rPr>
        <w:sz w:val="22"/>
        <w:szCs w:val="22"/>
      </w:rPr>
    </w:pPr>
  </w:p>
  <w:p w:rsidR="00596B62" w:rsidRDefault="00596B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B62" w:rsidRDefault="00596B62">
      <w:r>
        <w:separator/>
      </w:r>
    </w:p>
  </w:footnote>
  <w:footnote w:type="continuationSeparator" w:id="0">
    <w:p w:rsidR="00596B62" w:rsidRDefault="00596B62">
      <w:r>
        <w:continuationSeparator/>
      </w:r>
    </w:p>
  </w:footnote>
  <w:footnote w:id="1">
    <w:p w:rsidR="00596B62" w:rsidRDefault="00596B62">
      <w:pPr>
        <w:pStyle w:val="FootnoteText"/>
      </w:pPr>
      <w:r>
        <w:rPr>
          <w:rStyle w:val="FootnoteReference"/>
        </w:rPr>
        <w:footnoteRef/>
      </w:r>
      <w:r>
        <w:t xml:space="preserve"> 14 молби са подадени от и за едно лице.</w:t>
      </w:r>
    </w:p>
  </w:footnote>
  <w:footnote w:id="2">
    <w:p w:rsidR="00596B62" w:rsidRDefault="00596B62" w:rsidP="005E02E5">
      <w:pPr>
        <w:pStyle w:val="FootnoteText"/>
        <w:jc w:val="both"/>
      </w:pPr>
      <w:r>
        <w:rPr>
          <w:rStyle w:val="FootnoteReference"/>
        </w:rPr>
        <w:footnoteRef/>
      </w:r>
      <w:r>
        <w:t xml:space="preserve"> Броят на молителите е по-малък от този на разгледаните молби, тъй като за някои осъдени са подадени повече от една молба към датата на разглеждането.</w:t>
      </w:r>
    </w:p>
  </w:footnote>
  <w:footnote w:id="3">
    <w:p w:rsidR="00596B62" w:rsidRDefault="00596B62" w:rsidP="005E02E5">
      <w:pPr>
        <w:pStyle w:val="FootnoteText"/>
        <w:jc w:val="both"/>
      </w:pPr>
      <w:r>
        <w:rPr>
          <w:rStyle w:val="FootnoteReference"/>
        </w:rPr>
        <w:footnoteRef/>
      </w:r>
      <w:r>
        <w:t> Броят на извършените престъпления надхвърля броя на осъдените, тъй като някои от осъдените са наказвани за повече от едно престъпление.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B62" w:rsidRPr="005324D6" w:rsidRDefault="00596B62" w:rsidP="00EA00CC">
    <w:pPr>
      <w:pStyle w:val="Header"/>
      <w:pBdr>
        <w:bottom w:val="single" w:sz="6" w:space="1" w:color="auto"/>
      </w:pBdr>
      <w:rPr>
        <w:b/>
      </w:rPr>
    </w:pPr>
    <w:r w:rsidRPr="005324D6">
      <w:rPr>
        <w:b/>
      </w:rPr>
      <w:t>КОМИСИЯ ПО ПОМИЛВАНЕТО</w:t>
    </w:r>
    <w:r>
      <w:rPr>
        <w:b/>
      </w:rPr>
      <w:tab/>
      <w:t xml:space="preserve">       </w:t>
    </w:r>
    <w:r>
      <w:rPr>
        <w:b/>
      </w:rPr>
      <w:tab/>
      <w:t xml:space="preserve">                    ОТЧЕТЕН ДОКЛАД, ноември </w:t>
    </w:r>
    <w:smartTag w:uri="urn:schemas-microsoft-com:office:smarttags" w:element="metricconverter">
      <w:smartTagPr>
        <w:attr w:name="ProductID" w:val="2012 г"/>
      </w:smartTagPr>
      <w:r>
        <w:rPr>
          <w:b/>
        </w:rPr>
        <w:t>2012 г</w:t>
      </w:r>
    </w:smartTag>
    <w:r>
      <w:rPr>
        <w:b/>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1093"/>
    <w:multiLevelType w:val="hybridMultilevel"/>
    <w:tmpl w:val="74660760"/>
    <w:lvl w:ilvl="0" w:tplc="C3D413F8">
      <w:start w:val="26"/>
      <w:numFmt w:val="bullet"/>
      <w:lvlText w:val="-"/>
      <w:lvlJc w:val="left"/>
      <w:pPr>
        <w:ind w:left="910" w:hanging="360"/>
      </w:pPr>
      <w:rPr>
        <w:rFonts w:ascii="Times New Roman" w:eastAsia="Times New Roman" w:hAnsi="Times New Roman" w:hint="default"/>
        <w:b/>
      </w:rPr>
    </w:lvl>
    <w:lvl w:ilvl="1" w:tplc="04020003">
      <w:start w:val="1"/>
      <w:numFmt w:val="bullet"/>
      <w:lvlText w:val="o"/>
      <w:lvlJc w:val="left"/>
      <w:pPr>
        <w:ind w:left="1630" w:hanging="360"/>
      </w:pPr>
      <w:rPr>
        <w:rFonts w:ascii="Courier New" w:hAnsi="Courier New" w:hint="default"/>
      </w:rPr>
    </w:lvl>
    <w:lvl w:ilvl="2" w:tplc="04020005" w:tentative="1">
      <w:start w:val="1"/>
      <w:numFmt w:val="bullet"/>
      <w:lvlText w:val=""/>
      <w:lvlJc w:val="left"/>
      <w:pPr>
        <w:ind w:left="2350" w:hanging="360"/>
      </w:pPr>
      <w:rPr>
        <w:rFonts w:ascii="Wingdings" w:hAnsi="Wingdings" w:hint="default"/>
      </w:rPr>
    </w:lvl>
    <w:lvl w:ilvl="3" w:tplc="04020001" w:tentative="1">
      <w:start w:val="1"/>
      <w:numFmt w:val="bullet"/>
      <w:lvlText w:val=""/>
      <w:lvlJc w:val="left"/>
      <w:pPr>
        <w:ind w:left="3070" w:hanging="360"/>
      </w:pPr>
      <w:rPr>
        <w:rFonts w:ascii="Symbol" w:hAnsi="Symbol" w:hint="default"/>
      </w:rPr>
    </w:lvl>
    <w:lvl w:ilvl="4" w:tplc="04020003" w:tentative="1">
      <w:start w:val="1"/>
      <w:numFmt w:val="bullet"/>
      <w:lvlText w:val="o"/>
      <w:lvlJc w:val="left"/>
      <w:pPr>
        <w:ind w:left="3790" w:hanging="360"/>
      </w:pPr>
      <w:rPr>
        <w:rFonts w:ascii="Courier New" w:hAnsi="Courier New" w:hint="default"/>
      </w:rPr>
    </w:lvl>
    <w:lvl w:ilvl="5" w:tplc="04020005" w:tentative="1">
      <w:start w:val="1"/>
      <w:numFmt w:val="bullet"/>
      <w:lvlText w:val=""/>
      <w:lvlJc w:val="left"/>
      <w:pPr>
        <w:ind w:left="4510" w:hanging="360"/>
      </w:pPr>
      <w:rPr>
        <w:rFonts w:ascii="Wingdings" w:hAnsi="Wingdings" w:hint="default"/>
      </w:rPr>
    </w:lvl>
    <w:lvl w:ilvl="6" w:tplc="04020001" w:tentative="1">
      <w:start w:val="1"/>
      <w:numFmt w:val="bullet"/>
      <w:lvlText w:val=""/>
      <w:lvlJc w:val="left"/>
      <w:pPr>
        <w:ind w:left="5230" w:hanging="360"/>
      </w:pPr>
      <w:rPr>
        <w:rFonts w:ascii="Symbol" w:hAnsi="Symbol" w:hint="default"/>
      </w:rPr>
    </w:lvl>
    <w:lvl w:ilvl="7" w:tplc="04020003" w:tentative="1">
      <w:start w:val="1"/>
      <w:numFmt w:val="bullet"/>
      <w:lvlText w:val="o"/>
      <w:lvlJc w:val="left"/>
      <w:pPr>
        <w:ind w:left="5950" w:hanging="360"/>
      </w:pPr>
      <w:rPr>
        <w:rFonts w:ascii="Courier New" w:hAnsi="Courier New" w:hint="default"/>
      </w:rPr>
    </w:lvl>
    <w:lvl w:ilvl="8" w:tplc="04020005" w:tentative="1">
      <w:start w:val="1"/>
      <w:numFmt w:val="bullet"/>
      <w:lvlText w:val=""/>
      <w:lvlJc w:val="left"/>
      <w:pPr>
        <w:ind w:left="6670" w:hanging="360"/>
      </w:pPr>
      <w:rPr>
        <w:rFonts w:ascii="Wingdings" w:hAnsi="Wingdings" w:hint="default"/>
      </w:rPr>
    </w:lvl>
  </w:abstractNum>
  <w:abstractNum w:abstractNumId="1">
    <w:nsid w:val="107C1790"/>
    <w:multiLevelType w:val="hybridMultilevel"/>
    <w:tmpl w:val="ED22FA5C"/>
    <w:lvl w:ilvl="0" w:tplc="C3F40E60">
      <w:numFmt w:val="bullet"/>
      <w:lvlText w:val="-"/>
      <w:lvlJc w:val="left"/>
      <w:pPr>
        <w:ind w:left="1065" w:hanging="360"/>
      </w:pPr>
      <w:rPr>
        <w:rFonts w:ascii="Times New Roman" w:eastAsia="Times New Roman" w:hAnsi="Times New Roman" w:hint="default"/>
        <w:b/>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2">
    <w:nsid w:val="10E97984"/>
    <w:multiLevelType w:val="hybridMultilevel"/>
    <w:tmpl w:val="DC16F0DC"/>
    <w:lvl w:ilvl="0" w:tplc="0ECC0C8C">
      <w:start w:val="1"/>
      <w:numFmt w:val="decimal"/>
      <w:lvlText w:val="%1."/>
      <w:lvlJc w:val="left"/>
      <w:pPr>
        <w:ind w:left="1068" w:hanging="360"/>
      </w:pPr>
      <w:rPr>
        <w:rFonts w:cs="Times New Roman" w:hint="default"/>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3">
    <w:nsid w:val="14443348"/>
    <w:multiLevelType w:val="hybridMultilevel"/>
    <w:tmpl w:val="8F927A84"/>
    <w:lvl w:ilvl="0" w:tplc="29DC5A46">
      <w:start w:val="1"/>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60917DF"/>
    <w:multiLevelType w:val="hybridMultilevel"/>
    <w:tmpl w:val="B39C0618"/>
    <w:lvl w:ilvl="0" w:tplc="74FECAF6">
      <w:start w:val="1"/>
      <w:numFmt w:val="bullet"/>
      <w:lvlText w:val="-"/>
      <w:lvlJc w:val="left"/>
      <w:pPr>
        <w:ind w:left="1065" w:hanging="360"/>
      </w:pPr>
      <w:rPr>
        <w:rFonts w:ascii="Times New Roman" w:eastAsia="Times New Roman" w:hAnsi="Times New Roman" w:hint="default"/>
      </w:rPr>
    </w:lvl>
    <w:lvl w:ilvl="1" w:tplc="04020003" w:tentative="1">
      <w:start w:val="1"/>
      <w:numFmt w:val="bullet"/>
      <w:lvlText w:val="o"/>
      <w:lvlJc w:val="left"/>
      <w:pPr>
        <w:ind w:left="1785" w:hanging="360"/>
      </w:pPr>
      <w:rPr>
        <w:rFonts w:ascii="Courier New" w:hAnsi="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5">
    <w:nsid w:val="17280DEB"/>
    <w:multiLevelType w:val="hybridMultilevel"/>
    <w:tmpl w:val="A628DE2E"/>
    <w:lvl w:ilvl="0" w:tplc="11BEE232">
      <w:start w:val="1"/>
      <w:numFmt w:val="decimal"/>
      <w:lvlText w:val="%1."/>
      <w:lvlJc w:val="left"/>
      <w:pPr>
        <w:ind w:left="1068" w:hanging="360"/>
      </w:pPr>
      <w:rPr>
        <w:rFonts w:cs="Times New Roman" w:hint="default"/>
        <w:b/>
      </w:rPr>
    </w:lvl>
    <w:lvl w:ilvl="1" w:tplc="04020019" w:tentative="1">
      <w:start w:val="1"/>
      <w:numFmt w:val="lowerLetter"/>
      <w:lvlText w:val="%2."/>
      <w:lvlJc w:val="left"/>
      <w:pPr>
        <w:ind w:left="1788" w:hanging="360"/>
      </w:pPr>
      <w:rPr>
        <w:rFonts w:cs="Times New Roman"/>
      </w:rPr>
    </w:lvl>
    <w:lvl w:ilvl="2" w:tplc="0402001B" w:tentative="1">
      <w:start w:val="1"/>
      <w:numFmt w:val="lowerRoman"/>
      <w:lvlText w:val="%3."/>
      <w:lvlJc w:val="right"/>
      <w:pPr>
        <w:ind w:left="2508" w:hanging="180"/>
      </w:pPr>
      <w:rPr>
        <w:rFonts w:cs="Times New Roman"/>
      </w:rPr>
    </w:lvl>
    <w:lvl w:ilvl="3" w:tplc="0402000F" w:tentative="1">
      <w:start w:val="1"/>
      <w:numFmt w:val="decimal"/>
      <w:lvlText w:val="%4."/>
      <w:lvlJc w:val="left"/>
      <w:pPr>
        <w:ind w:left="3228" w:hanging="360"/>
      </w:pPr>
      <w:rPr>
        <w:rFonts w:cs="Times New Roman"/>
      </w:rPr>
    </w:lvl>
    <w:lvl w:ilvl="4" w:tplc="04020019" w:tentative="1">
      <w:start w:val="1"/>
      <w:numFmt w:val="lowerLetter"/>
      <w:lvlText w:val="%5."/>
      <w:lvlJc w:val="left"/>
      <w:pPr>
        <w:ind w:left="3948" w:hanging="360"/>
      </w:pPr>
      <w:rPr>
        <w:rFonts w:cs="Times New Roman"/>
      </w:rPr>
    </w:lvl>
    <w:lvl w:ilvl="5" w:tplc="0402001B" w:tentative="1">
      <w:start w:val="1"/>
      <w:numFmt w:val="lowerRoman"/>
      <w:lvlText w:val="%6."/>
      <w:lvlJc w:val="right"/>
      <w:pPr>
        <w:ind w:left="4668" w:hanging="180"/>
      </w:pPr>
      <w:rPr>
        <w:rFonts w:cs="Times New Roman"/>
      </w:rPr>
    </w:lvl>
    <w:lvl w:ilvl="6" w:tplc="0402000F" w:tentative="1">
      <w:start w:val="1"/>
      <w:numFmt w:val="decimal"/>
      <w:lvlText w:val="%7."/>
      <w:lvlJc w:val="left"/>
      <w:pPr>
        <w:ind w:left="5388" w:hanging="360"/>
      </w:pPr>
      <w:rPr>
        <w:rFonts w:cs="Times New Roman"/>
      </w:rPr>
    </w:lvl>
    <w:lvl w:ilvl="7" w:tplc="04020019" w:tentative="1">
      <w:start w:val="1"/>
      <w:numFmt w:val="lowerLetter"/>
      <w:lvlText w:val="%8."/>
      <w:lvlJc w:val="left"/>
      <w:pPr>
        <w:ind w:left="6108" w:hanging="360"/>
      </w:pPr>
      <w:rPr>
        <w:rFonts w:cs="Times New Roman"/>
      </w:rPr>
    </w:lvl>
    <w:lvl w:ilvl="8" w:tplc="0402001B" w:tentative="1">
      <w:start w:val="1"/>
      <w:numFmt w:val="lowerRoman"/>
      <w:lvlText w:val="%9."/>
      <w:lvlJc w:val="right"/>
      <w:pPr>
        <w:ind w:left="6828" w:hanging="180"/>
      </w:pPr>
      <w:rPr>
        <w:rFonts w:cs="Times New Roman"/>
      </w:rPr>
    </w:lvl>
  </w:abstractNum>
  <w:abstractNum w:abstractNumId="6">
    <w:nsid w:val="175D0052"/>
    <w:multiLevelType w:val="hybridMultilevel"/>
    <w:tmpl w:val="FDCE7588"/>
    <w:lvl w:ilvl="0" w:tplc="5E067C2A">
      <w:start w:val="23"/>
      <w:numFmt w:val="bullet"/>
      <w:lvlText w:val="-"/>
      <w:lvlJc w:val="left"/>
      <w:pPr>
        <w:ind w:left="1068" w:hanging="360"/>
      </w:pPr>
      <w:rPr>
        <w:rFonts w:ascii="Times New Roman" w:eastAsia="Times New Roman" w:hAnsi="Times New Roman" w:hint="default"/>
      </w:rPr>
    </w:lvl>
    <w:lvl w:ilvl="1" w:tplc="04020003" w:tentative="1">
      <w:start w:val="1"/>
      <w:numFmt w:val="bullet"/>
      <w:lvlText w:val="o"/>
      <w:lvlJc w:val="left"/>
      <w:pPr>
        <w:ind w:left="1788" w:hanging="360"/>
      </w:pPr>
      <w:rPr>
        <w:rFonts w:ascii="Courier New" w:hAnsi="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26B23F61"/>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8">
    <w:nsid w:val="29600100"/>
    <w:multiLevelType w:val="hybridMultilevel"/>
    <w:tmpl w:val="1608B680"/>
    <w:lvl w:ilvl="0" w:tplc="0402000F">
      <w:start w:val="1"/>
      <w:numFmt w:val="decimal"/>
      <w:lvlText w:val="%1."/>
      <w:lvlJc w:val="left"/>
      <w:pPr>
        <w:ind w:left="1428" w:hanging="360"/>
      </w:pPr>
      <w:rPr>
        <w:rFonts w:cs="Times New Roman" w:hint="default"/>
      </w:rPr>
    </w:lvl>
    <w:lvl w:ilvl="1" w:tplc="04020019" w:tentative="1">
      <w:start w:val="1"/>
      <w:numFmt w:val="lowerLetter"/>
      <w:lvlText w:val="%2."/>
      <w:lvlJc w:val="left"/>
      <w:pPr>
        <w:ind w:left="2148" w:hanging="360"/>
      </w:pPr>
      <w:rPr>
        <w:rFonts w:cs="Times New Roman"/>
      </w:rPr>
    </w:lvl>
    <w:lvl w:ilvl="2" w:tplc="0402001B" w:tentative="1">
      <w:start w:val="1"/>
      <w:numFmt w:val="lowerRoman"/>
      <w:lvlText w:val="%3."/>
      <w:lvlJc w:val="right"/>
      <w:pPr>
        <w:ind w:left="2868" w:hanging="180"/>
      </w:pPr>
      <w:rPr>
        <w:rFonts w:cs="Times New Roman"/>
      </w:rPr>
    </w:lvl>
    <w:lvl w:ilvl="3" w:tplc="0402000F" w:tentative="1">
      <w:start w:val="1"/>
      <w:numFmt w:val="decimal"/>
      <w:lvlText w:val="%4."/>
      <w:lvlJc w:val="left"/>
      <w:pPr>
        <w:ind w:left="3588" w:hanging="360"/>
      </w:pPr>
      <w:rPr>
        <w:rFonts w:cs="Times New Roman"/>
      </w:rPr>
    </w:lvl>
    <w:lvl w:ilvl="4" w:tplc="04020019" w:tentative="1">
      <w:start w:val="1"/>
      <w:numFmt w:val="lowerLetter"/>
      <w:lvlText w:val="%5."/>
      <w:lvlJc w:val="left"/>
      <w:pPr>
        <w:ind w:left="4308" w:hanging="360"/>
      </w:pPr>
      <w:rPr>
        <w:rFonts w:cs="Times New Roman"/>
      </w:rPr>
    </w:lvl>
    <w:lvl w:ilvl="5" w:tplc="0402001B" w:tentative="1">
      <w:start w:val="1"/>
      <w:numFmt w:val="lowerRoman"/>
      <w:lvlText w:val="%6."/>
      <w:lvlJc w:val="right"/>
      <w:pPr>
        <w:ind w:left="5028" w:hanging="180"/>
      </w:pPr>
      <w:rPr>
        <w:rFonts w:cs="Times New Roman"/>
      </w:rPr>
    </w:lvl>
    <w:lvl w:ilvl="6" w:tplc="0402000F" w:tentative="1">
      <w:start w:val="1"/>
      <w:numFmt w:val="decimal"/>
      <w:lvlText w:val="%7."/>
      <w:lvlJc w:val="left"/>
      <w:pPr>
        <w:ind w:left="5748" w:hanging="360"/>
      </w:pPr>
      <w:rPr>
        <w:rFonts w:cs="Times New Roman"/>
      </w:rPr>
    </w:lvl>
    <w:lvl w:ilvl="7" w:tplc="04020019" w:tentative="1">
      <w:start w:val="1"/>
      <w:numFmt w:val="lowerLetter"/>
      <w:lvlText w:val="%8."/>
      <w:lvlJc w:val="left"/>
      <w:pPr>
        <w:ind w:left="6468" w:hanging="360"/>
      </w:pPr>
      <w:rPr>
        <w:rFonts w:cs="Times New Roman"/>
      </w:rPr>
    </w:lvl>
    <w:lvl w:ilvl="8" w:tplc="0402001B" w:tentative="1">
      <w:start w:val="1"/>
      <w:numFmt w:val="lowerRoman"/>
      <w:lvlText w:val="%9."/>
      <w:lvlJc w:val="right"/>
      <w:pPr>
        <w:ind w:left="7188" w:hanging="180"/>
      </w:pPr>
      <w:rPr>
        <w:rFonts w:cs="Times New Roman"/>
      </w:rPr>
    </w:lvl>
  </w:abstractNum>
  <w:abstractNum w:abstractNumId="9">
    <w:nsid w:val="321C18D7"/>
    <w:multiLevelType w:val="hybridMultilevel"/>
    <w:tmpl w:val="038A3A8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3E2E23A3"/>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abstractNum w:abstractNumId="11">
    <w:nsid w:val="430D05DA"/>
    <w:multiLevelType w:val="hybridMultilevel"/>
    <w:tmpl w:val="C44C3C72"/>
    <w:lvl w:ilvl="0" w:tplc="A996750C">
      <w:start w:val="1"/>
      <w:numFmt w:val="decimal"/>
      <w:lvlText w:val="%1."/>
      <w:lvlJc w:val="left"/>
      <w:pPr>
        <w:ind w:left="720" w:hanging="360"/>
      </w:pPr>
      <w:rPr>
        <w:rFonts w:cs="Times New Roman" w:hint="default"/>
        <w:sz w:val="24"/>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nsid w:val="46794966"/>
    <w:multiLevelType w:val="hybridMultilevel"/>
    <w:tmpl w:val="3F6A3EF6"/>
    <w:lvl w:ilvl="0" w:tplc="12A2475E">
      <w:start w:val="1"/>
      <w:numFmt w:val="decimalZero"/>
      <w:lvlText w:val="%1."/>
      <w:lvlJc w:val="left"/>
      <w:pPr>
        <w:ind w:left="735" w:hanging="375"/>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3">
    <w:nsid w:val="5BFE5894"/>
    <w:multiLevelType w:val="hybridMultilevel"/>
    <w:tmpl w:val="3CEEE6BA"/>
    <w:lvl w:ilvl="0" w:tplc="0A40B988">
      <w:start w:val="1"/>
      <w:numFmt w:val="decimalZero"/>
      <w:lvlText w:val="%1"/>
      <w:lvlJc w:val="left"/>
      <w:pPr>
        <w:ind w:left="720" w:hanging="360"/>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65582EDD"/>
    <w:multiLevelType w:val="hybridMultilevel"/>
    <w:tmpl w:val="CD885596"/>
    <w:lvl w:ilvl="0" w:tplc="0402000F">
      <w:start w:val="1"/>
      <w:numFmt w:val="decimal"/>
      <w:lvlText w:val="%1."/>
      <w:lvlJc w:val="left"/>
      <w:pPr>
        <w:ind w:left="720" w:hanging="360"/>
      </w:pPr>
      <w:rPr>
        <w:rFonts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5">
    <w:nsid w:val="7254633E"/>
    <w:multiLevelType w:val="hybridMultilevel"/>
    <w:tmpl w:val="7CEE133C"/>
    <w:lvl w:ilvl="0" w:tplc="DA6863C2">
      <w:start w:val="1"/>
      <w:numFmt w:val="decimal"/>
      <w:lvlText w:val="%1."/>
      <w:lvlJc w:val="left"/>
      <w:pPr>
        <w:ind w:left="1065" w:hanging="360"/>
      </w:pPr>
      <w:rPr>
        <w:rFonts w:cs="Times New Roman" w:hint="default"/>
      </w:rPr>
    </w:lvl>
    <w:lvl w:ilvl="1" w:tplc="04020019" w:tentative="1">
      <w:start w:val="1"/>
      <w:numFmt w:val="lowerLetter"/>
      <w:lvlText w:val="%2."/>
      <w:lvlJc w:val="left"/>
      <w:pPr>
        <w:ind w:left="1785" w:hanging="360"/>
      </w:pPr>
      <w:rPr>
        <w:rFonts w:cs="Times New Roman"/>
      </w:rPr>
    </w:lvl>
    <w:lvl w:ilvl="2" w:tplc="0402001B" w:tentative="1">
      <w:start w:val="1"/>
      <w:numFmt w:val="lowerRoman"/>
      <w:lvlText w:val="%3."/>
      <w:lvlJc w:val="right"/>
      <w:pPr>
        <w:ind w:left="2505" w:hanging="180"/>
      </w:pPr>
      <w:rPr>
        <w:rFonts w:cs="Times New Roman"/>
      </w:rPr>
    </w:lvl>
    <w:lvl w:ilvl="3" w:tplc="0402000F" w:tentative="1">
      <w:start w:val="1"/>
      <w:numFmt w:val="decimal"/>
      <w:lvlText w:val="%4."/>
      <w:lvlJc w:val="left"/>
      <w:pPr>
        <w:ind w:left="3225" w:hanging="360"/>
      </w:pPr>
      <w:rPr>
        <w:rFonts w:cs="Times New Roman"/>
      </w:rPr>
    </w:lvl>
    <w:lvl w:ilvl="4" w:tplc="04020019" w:tentative="1">
      <w:start w:val="1"/>
      <w:numFmt w:val="lowerLetter"/>
      <w:lvlText w:val="%5."/>
      <w:lvlJc w:val="left"/>
      <w:pPr>
        <w:ind w:left="3945" w:hanging="360"/>
      </w:pPr>
      <w:rPr>
        <w:rFonts w:cs="Times New Roman"/>
      </w:rPr>
    </w:lvl>
    <w:lvl w:ilvl="5" w:tplc="0402001B" w:tentative="1">
      <w:start w:val="1"/>
      <w:numFmt w:val="lowerRoman"/>
      <w:lvlText w:val="%6."/>
      <w:lvlJc w:val="right"/>
      <w:pPr>
        <w:ind w:left="4665" w:hanging="180"/>
      </w:pPr>
      <w:rPr>
        <w:rFonts w:cs="Times New Roman"/>
      </w:rPr>
    </w:lvl>
    <w:lvl w:ilvl="6" w:tplc="0402000F" w:tentative="1">
      <w:start w:val="1"/>
      <w:numFmt w:val="decimal"/>
      <w:lvlText w:val="%7."/>
      <w:lvlJc w:val="left"/>
      <w:pPr>
        <w:ind w:left="5385" w:hanging="360"/>
      </w:pPr>
      <w:rPr>
        <w:rFonts w:cs="Times New Roman"/>
      </w:rPr>
    </w:lvl>
    <w:lvl w:ilvl="7" w:tplc="04020019" w:tentative="1">
      <w:start w:val="1"/>
      <w:numFmt w:val="lowerLetter"/>
      <w:lvlText w:val="%8."/>
      <w:lvlJc w:val="left"/>
      <w:pPr>
        <w:ind w:left="6105" w:hanging="360"/>
      </w:pPr>
      <w:rPr>
        <w:rFonts w:cs="Times New Roman"/>
      </w:rPr>
    </w:lvl>
    <w:lvl w:ilvl="8" w:tplc="0402001B" w:tentative="1">
      <w:start w:val="1"/>
      <w:numFmt w:val="lowerRoman"/>
      <w:lvlText w:val="%9."/>
      <w:lvlJc w:val="right"/>
      <w:pPr>
        <w:ind w:left="6825" w:hanging="180"/>
      </w:pPr>
      <w:rPr>
        <w:rFonts w:cs="Times New Roman"/>
      </w:rPr>
    </w:lvl>
  </w:abstractNum>
  <w:num w:numId="1">
    <w:abstractNumId w:val="7"/>
  </w:num>
  <w:num w:numId="2">
    <w:abstractNumId w:val="15"/>
  </w:num>
  <w:num w:numId="3">
    <w:abstractNumId w:val="10"/>
  </w:num>
  <w:num w:numId="4">
    <w:abstractNumId w:val="2"/>
  </w:num>
  <w:num w:numId="5">
    <w:abstractNumId w:val="8"/>
  </w:num>
  <w:num w:numId="6">
    <w:abstractNumId w:val="3"/>
  </w:num>
  <w:num w:numId="7">
    <w:abstractNumId w:val="14"/>
  </w:num>
  <w:num w:numId="8">
    <w:abstractNumId w:val="9"/>
  </w:num>
  <w:num w:numId="9">
    <w:abstractNumId w:val="4"/>
  </w:num>
  <w:num w:numId="10">
    <w:abstractNumId w:val="6"/>
  </w:num>
  <w:num w:numId="11">
    <w:abstractNumId w:val="11"/>
  </w:num>
  <w:num w:numId="12">
    <w:abstractNumId w:val="5"/>
  </w:num>
  <w:num w:numId="13">
    <w:abstractNumId w:val="12"/>
  </w:num>
  <w:num w:numId="14">
    <w:abstractNumId w:val="13"/>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7D84"/>
    <w:rsid w:val="00003F4F"/>
    <w:rsid w:val="0001275A"/>
    <w:rsid w:val="00034E64"/>
    <w:rsid w:val="00043522"/>
    <w:rsid w:val="0004427B"/>
    <w:rsid w:val="00050FAD"/>
    <w:rsid w:val="00060F62"/>
    <w:rsid w:val="00066C19"/>
    <w:rsid w:val="00066F23"/>
    <w:rsid w:val="00067CB0"/>
    <w:rsid w:val="000A5EFC"/>
    <w:rsid w:val="000A6FA7"/>
    <w:rsid w:val="000B4FD2"/>
    <w:rsid w:val="000C0824"/>
    <w:rsid w:val="000C25AD"/>
    <w:rsid w:val="000E356B"/>
    <w:rsid w:val="000E3674"/>
    <w:rsid w:val="000F4F1F"/>
    <w:rsid w:val="00100585"/>
    <w:rsid w:val="001125C1"/>
    <w:rsid w:val="00116D9B"/>
    <w:rsid w:val="00127A87"/>
    <w:rsid w:val="0013452A"/>
    <w:rsid w:val="00140A48"/>
    <w:rsid w:val="00145A4C"/>
    <w:rsid w:val="0014636D"/>
    <w:rsid w:val="00154ACB"/>
    <w:rsid w:val="00155DD4"/>
    <w:rsid w:val="001614A4"/>
    <w:rsid w:val="001743D8"/>
    <w:rsid w:val="00177D84"/>
    <w:rsid w:val="00180755"/>
    <w:rsid w:val="0019109D"/>
    <w:rsid w:val="00193274"/>
    <w:rsid w:val="00193725"/>
    <w:rsid w:val="001A3BCF"/>
    <w:rsid w:val="001A790C"/>
    <w:rsid w:val="001B0C39"/>
    <w:rsid w:val="001C2585"/>
    <w:rsid w:val="001D7D50"/>
    <w:rsid w:val="001E448C"/>
    <w:rsid w:val="00200866"/>
    <w:rsid w:val="002040D9"/>
    <w:rsid w:val="002109E7"/>
    <w:rsid w:val="00220032"/>
    <w:rsid w:val="00242C49"/>
    <w:rsid w:val="00247614"/>
    <w:rsid w:val="0025055E"/>
    <w:rsid w:val="0025297D"/>
    <w:rsid w:val="002609A3"/>
    <w:rsid w:val="00265FC6"/>
    <w:rsid w:val="002711C3"/>
    <w:rsid w:val="00271EBE"/>
    <w:rsid w:val="00273859"/>
    <w:rsid w:val="00286E04"/>
    <w:rsid w:val="002A1E6F"/>
    <w:rsid w:val="002A6502"/>
    <w:rsid w:val="002B32C6"/>
    <w:rsid w:val="002B3D88"/>
    <w:rsid w:val="002B7B97"/>
    <w:rsid w:val="002C7147"/>
    <w:rsid w:val="002F5CF3"/>
    <w:rsid w:val="002F7A7F"/>
    <w:rsid w:val="003052EA"/>
    <w:rsid w:val="00321A29"/>
    <w:rsid w:val="003249CD"/>
    <w:rsid w:val="003418BF"/>
    <w:rsid w:val="00344839"/>
    <w:rsid w:val="00352146"/>
    <w:rsid w:val="003562FA"/>
    <w:rsid w:val="00357002"/>
    <w:rsid w:val="003857AC"/>
    <w:rsid w:val="003A6835"/>
    <w:rsid w:val="003B634C"/>
    <w:rsid w:val="003B67A2"/>
    <w:rsid w:val="003D19DB"/>
    <w:rsid w:val="003E5A04"/>
    <w:rsid w:val="003E733F"/>
    <w:rsid w:val="003E7385"/>
    <w:rsid w:val="003F34FF"/>
    <w:rsid w:val="003F3E93"/>
    <w:rsid w:val="00404834"/>
    <w:rsid w:val="00407F0D"/>
    <w:rsid w:val="0041769F"/>
    <w:rsid w:val="00417922"/>
    <w:rsid w:val="004228A4"/>
    <w:rsid w:val="00423DD2"/>
    <w:rsid w:val="00427BC0"/>
    <w:rsid w:val="00427D56"/>
    <w:rsid w:val="00435DB9"/>
    <w:rsid w:val="00442DF4"/>
    <w:rsid w:val="00444F2A"/>
    <w:rsid w:val="00451B64"/>
    <w:rsid w:val="0046373F"/>
    <w:rsid w:val="00471AFF"/>
    <w:rsid w:val="0048248B"/>
    <w:rsid w:val="00497234"/>
    <w:rsid w:val="004A4921"/>
    <w:rsid w:val="004A69DF"/>
    <w:rsid w:val="004B33D4"/>
    <w:rsid w:val="004B402F"/>
    <w:rsid w:val="004B48DE"/>
    <w:rsid w:val="004D3270"/>
    <w:rsid w:val="004E2028"/>
    <w:rsid w:val="004F0090"/>
    <w:rsid w:val="0050040F"/>
    <w:rsid w:val="00515F35"/>
    <w:rsid w:val="0052288E"/>
    <w:rsid w:val="00524173"/>
    <w:rsid w:val="005324D6"/>
    <w:rsid w:val="00533D31"/>
    <w:rsid w:val="00537CE9"/>
    <w:rsid w:val="0054132D"/>
    <w:rsid w:val="005549CF"/>
    <w:rsid w:val="00564A9D"/>
    <w:rsid w:val="00564E5E"/>
    <w:rsid w:val="0056754D"/>
    <w:rsid w:val="00572ACC"/>
    <w:rsid w:val="005808B5"/>
    <w:rsid w:val="00592699"/>
    <w:rsid w:val="00596B62"/>
    <w:rsid w:val="00597587"/>
    <w:rsid w:val="005A2BED"/>
    <w:rsid w:val="005A657D"/>
    <w:rsid w:val="005B6C06"/>
    <w:rsid w:val="005D3765"/>
    <w:rsid w:val="005E02E5"/>
    <w:rsid w:val="00610669"/>
    <w:rsid w:val="00636D46"/>
    <w:rsid w:val="006371D4"/>
    <w:rsid w:val="0065458E"/>
    <w:rsid w:val="0065528B"/>
    <w:rsid w:val="00657E8F"/>
    <w:rsid w:val="00667644"/>
    <w:rsid w:val="006717EA"/>
    <w:rsid w:val="0068258B"/>
    <w:rsid w:val="00683797"/>
    <w:rsid w:val="00685D7D"/>
    <w:rsid w:val="00691CA5"/>
    <w:rsid w:val="00694B03"/>
    <w:rsid w:val="00695D73"/>
    <w:rsid w:val="006A498B"/>
    <w:rsid w:val="006C1C41"/>
    <w:rsid w:val="006C2A88"/>
    <w:rsid w:val="006C3D72"/>
    <w:rsid w:val="006D017F"/>
    <w:rsid w:val="006E1BC2"/>
    <w:rsid w:val="00705579"/>
    <w:rsid w:val="00714C50"/>
    <w:rsid w:val="00725B6F"/>
    <w:rsid w:val="00737784"/>
    <w:rsid w:val="007407EE"/>
    <w:rsid w:val="007432FB"/>
    <w:rsid w:val="0075752A"/>
    <w:rsid w:val="007725F7"/>
    <w:rsid w:val="00793348"/>
    <w:rsid w:val="00793615"/>
    <w:rsid w:val="007A3B56"/>
    <w:rsid w:val="007B71CB"/>
    <w:rsid w:val="007C3F8C"/>
    <w:rsid w:val="007C59BC"/>
    <w:rsid w:val="007F0219"/>
    <w:rsid w:val="007F1D3F"/>
    <w:rsid w:val="00803100"/>
    <w:rsid w:val="00805648"/>
    <w:rsid w:val="00811F24"/>
    <w:rsid w:val="00815EEA"/>
    <w:rsid w:val="0081626C"/>
    <w:rsid w:val="0082427B"/>
    <w:rsid w:val="00836779"/>
    <w:rsid w:val="00853374"/>
    <w:rsid w:val="008679FA"/>
    <w:rsid w:val="0088138B"/>
    <w:rsid w:val="00886015"/>
    <w:rsid w:val="00894D8C"/>
    <w:rsid w:val="008A4354"/>
    <w:rsid w:val="008B0D06"/>
    <w:rsid w:val="008B0F82"/>
    <w:rsid w:val="008B4753"/>
    <w:rsid w:val="008B6D48"/>
    <w:rsid w:val="008E0BC1"/>
    <w:rsid w:val="008F28D2"/>
    <w:rsid w:val="00915B11"/>
    <w:rsid w:val="00932048"/>
    <w:rsid w:val="009433BA"/>
    <w:rsid w:val="0095380E"/>
    <w:rsid w:val="00960B4F"/>
    <w:rsid w:val="00963411"/>
    <w:rsid w:val="0096655F"/>
    <w:rsid w:val="009672E5"/>
    <w:rsid w:val="00981094"/>
    <w:rsid w:val="00995053"/>
    <w:rsid w:val="009E56A1"/>
    <w:rsid w:val="009F0CAF"/>
    <w:rsid w:val="009F0FBC"/>
    <w:rsid w:val="009F47B2"/>
    <w:rsid w:val="00A1646C"/>
    <w:rsid w:val="00A47CD8"/>
    <w:rsid w:val="00A6089D"/>
    <w:rsid w:val="00A67CED"/>
    <w:rsid w:val="00A758CE"/>
    <w:rsid w:val="00A87767"/>
    <w:rsid w:val="00A92CD2"/>
    <w:rsid w:val="00AA3E75"/>
    <w:rsid w:val="00AA6743"/>
    <w:rsid w:val="00AB2C47"/>
    <w:rsid w:val="00AB50BA"/>
    <w:rsid w:val="00AC0249"/>
    <w:rsid w:val="00AC045F"/>
    <w:rsid w:val="00AF0872"/>
    <w:rsid w:val="00AF7482"/>
    <w:rsid w:val="00B13523"/>
    <w:rsid w:val="00B143DF"/>
    <w:rsid w:val="00B25A68"/>
    <w:rsid w:val="00B361FE"/>
    <w:rsid w:val="00B50F76"/>
    <w:rsid w:val="00B52639"/>
    <w:rsid w:val="00B74806"/>
    <w:rsid w:val="00B8157C"/>
    <w:rsid w:val="00B93288"/>
    <w:rsid w:val="00BA7EC0"/>
    <w:rsid w:val="00BB6E6C"/>
    <w:rsid w:val="00BC5769"/>
    <w:rsid w:val="00BE0681"/>
    <w:rsid w:val="00BE74CA"/>
    <w:rsid w:val="00C010C0"/>
    <w:rsid w:val="00C040C1"/>
    <w:rsid w:val="00C12523"/>
    <w:rsid w:val="00C15CCF"/>
    <w:rsid w:val="00C211C7"/>
    <w:rsid w:val="00C2123D"/>
    <w:rsid w:val="00C27617"/>
    <w:rsid w:val="00C33304"/>
    <w:rsid w:val="00C3733F"/>
    <w:rsid w:val="00C445D8"/>
    <w:rsid w:val="00C63D40"/>
    <w:rsid w:val="00C95071"/>
    <w:rsid w:val="00CA1B8E"/>
    <w:rsid w:val="00CA4CDB"/>
    <w:rsid w:val="00CA788B"/>
    <w:rsid w:val="00CB24D8"/>
    <w:rsid w:val="00CB582B"/>
    <w:rsid w:val="00CB5CAA"/>
    <w:rsid w:val="00CD3E97"/>
    <w:rsid w:val="00CE59B7"/>
    <w:rsid w:val="00D067F7"/>
    <w:rsid w:val="00D06D13"/>
    <w:rsid w:val="00D13A3D"/>
    <w:rsid w:val="00D20846"/>
    <w:rsid w:val="00D345C3"/>
    <w:rsid w:val="00D414DD"/>
    <w:rsid w:val="00D43817"/>
    <w:rsid w:val="00D43CE1"/>
    <w:rsid w:val="00D55667"/>
    <w:rsid w:val="00D72B7C"/>
    <w:rsid w:val="00D83014"/>
    <w:rsid w:val="00D84548"/>
    <w:rsid w:val="00D84969"/>
    <w:rsid w:val="00D959D1"/>
    <w:rsid w:val="00DB5C1C"/>
    <w:rsid w:val="00DB6C81"/>
    <w:rsid w:val="00DC75CD"/>
    <w:rsid w:val="00DE339D"/>
    <w:rsid w:val="00DF173B"/>
    <w:rsid w:val="00DF3849"/>
    <w:rsid w:val="00DF58EA"/>
    <w:rsid w:val="00E07951"/>
    <w:rsid w:val="00E10E9B"/>
    <w:rsid w:val="00E1398C"/>
    <w:rsid w:val="00E234FC"/>
    <w:rsid w:val="00E411D2"/>
    <w:rsid w:val="00E42AB9"/>
    <w:rsid w:val="00E46D88"/>
    <w:rsid w:val="00E47706"/>
    <w:rsid w:val="00E52857"/>
    <w:rsid w:val="00E542A8"/>
    <w:rsid w:val="00E6646C"/>
    <w:rsid w:val="00E757D3"/>
    <w:rsid w:val="00E86E33"/>
    <w:rsid w:val="00E938CC"/>
    <w:rsid w:val="00EA00CC"/>
    <w:rsid w:val="00EB25DD"/>
    <w:rsid w:val="00EB2D91"/>
    <w:rsid w:val="00EC56B1"/>
    <w:rsid w:val="00EC7850"/>
    <w:rsid w:val="00ED39DE"/>
    <w:rsid w:val="00ED3DBC"/>
    <w:rsid w:val="00EE3543"/>
    <w:rsid w:val="00F00A5C"/>
    <w:rsid w:val="00F02A22"/>
    <w:rsid w:val="00F061A0"/>
    <w:rsid w:val="00F17216"/>
    <w:rsid w:val="00F220E1"/>
    <w:rsid w:val="00F40342"/>
    <w:rsid w:val="00F43619"/>
    <w:rsid w:val="00F47395"/>
    <w:rsid w:val="00F54FC3"/>
    <w:rsid w:val="00F6088C"/>
    <w:rsid w:val="00F6114C"/>
    <w:rsid w:val="00F727F5"/>
    <w:rsid w:val="00F76129"/>
    <w:rsid w:val="00F93256"/>
    <w:rsid w:val="00F93610"/>
    <w:rsid w:val="00FA2364"/>
    <w:rsid w:val="00FA4F98"/>
    <w:rsid w:val="00FC6D3D"/>
    <w:rsid w:val="00FD36E8"/>
    <w:rsid w:val="00FE1925"/>
    <w:rsid w:val="00FF4EA9"/>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1C"/>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172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769F"/>
    <w:rPr>
      <w:rFonts w:cs="Times New Roman"/>
      <w:sz w:val="2"/>
    </w:rPr>
  </w:style>
  <w:style w:type="table" w:styleId="TableGrid">
    <w:name w:val="Table Grid"/>
    <w:basedOn w:val="TableNormal"/>
    <w:uiPriority w:val="99"/>
    <w:rsid w:val="00177D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324D6"/>
    <w:pPr>
      <w:tabs>
        <w:tab w:val="center" w:pos="4536"/>
        <w:tab w:val="right" w:pos="9072"/>
      </w:tabs>
    </w:pPr>
  </w:style>
  <w:style w:type="character" w:customStyle="1" w:styleId="HeaderChar">
    <w:name w:val="Header Char"/>
    <w:basedOn w:val="DefaultParagraphFont"/>
    <w:link w:val="Header"/>
    <w:uiPriority w:val="99"/>
    <w:semiHidden/>
    <w:locked/>
    <w:rsid w:val="0041769F"/>
    <w:rPr>
      <w:rFonts w:cs="Times New Roman"/>
      <w:sz w:val="24"/>
      <w:szCs w:val="24"/>
    </w:rPr>
  </w:style>
  <w:style w:type="paragraph" w:styleId="Footer">
    <w:name w:val="footer"/>
    <w:basedOn w:val="Normal"/>
    <w:link w:val="FooterChar"/>
    <w:uiPriority w:val="99"/>
    <w:rsid w:val="005324D6"/>
    <w:pPr>
      <w:tabs>
        <w:tab w:val="center" w:pos="4536"/>
        <w:tab w:val="right" w:pos="9072"/>
      </w:tabs>
    </w:pPr>
  </w:style>
  <w:style w:type="character" w:customStyle="1" w:styleId="FooterChar">
    <w:name w:val="Footer Char"/>
    <w:basedOn w:val="DefaultParagraphFont"/>
    <w:link w:val="Footer"/>
    <w:uiPriority w:val="99"/>
    <w:semiHidden/>
    <w:locked/>
    <w:rsid w:val="0041769F"/>
    <w:rPr>
      <w:rFonts w:cs="Times New Roman"/>
      <w:sz w:val="24"/>
      <w:szCs w:val="24"/>
    </w:rPr>
  </w:style>
  <w:style w:type="paragraph" w:styleId="FootnoteText">
    <w:name w:val="footnote text"/>
    <w:basedOn w:val="Normal"/>
    <w:link w:val="FootnoteTextChar"/>
    <w:uiPriority w:val="99"/>
    <w:semiHidden/>
    <w:rsid w:val="00667644"/>
    <w:rPr>
      <w:sz w:val="20"/>
      <w:szCs w:val="20"/>
    </w:rPr>
  </w:style>
  <w:style w:type="character" w:customStyle="1" w:styleId="FootnoteTextChar">
    <w:name w:val="Footnote Text Char"/>
    <w:basedOn w:val="DefaultParagraphFont"/>
    <w:link w:val="FootnoteText"/>
    <w:uiPriority w:val="99"/>
    <w:semiHidden/>
    <w:locked/>
    <w:rsid w:val="0041769F"/>
    <w:rPr>
      <w:rFonts w:cs="Times New Roman"/>
      <w:sz w:val="20"/>
      <w:szCs w:val="20"/>
    </w:rPr>
  </w:style>
  <w:style w:type="character" w:styleId="FootnoteReference">
    <w:name w:val="footnote reference"/>
    <w:basedOn w:val="DefaultParagraphFont"/>
    <w:uiPriority w:val="99"/>
    <w:semiHidden/>
    <w:rsid w:val="00667644"/>
    <w:rPr>
      <w:rFonts w:cs="Times New Roman"/>
      <w:vertAlign w:val="superscript"/>
    </w:rPr>
  </w:style>
  <w:style w:type="paragraph" w:styleId="NoSpacing">
    <w:name w:val="No Spacing"/>
    <w:link w:val="NoSpacingChar"/>
    <w:uiPriority w:val="99"/>
    <w:qFormat/>
    <w:rsid w:val="00E411D2"/>
    <w:rPr>
      <w:rFonts w:ascii="Calibri" w:hAnsi="Calibri"/>
      <w:lang w:val="en-US" w:eastAsia="en-US"/>
    </w:rPr>
  </w:style>
  <w:style w:type="character" w:customStyle="1" w:styleId="NoSpacingChar">
    <w:name w:val="No Spacing Char"/>
    <w:basedOn w:val="DefaultParagraphFont"/>
    <w:link w:val="NoSpacing"/>
    <w:uiPriority w:val="99"/>
    <w:locked/>
    <w:rsid w:val="00E411D2"/>
    <w:rPr>
      <w:rFonts w:ascii="Calibri" w:hAnsi="Calibri" w:cs="Times New Roman"/>
      <w:sz w:val="22"/>
      <w:szCs w:val="22"/>
      <w:lang w:val="en-US" w:eastAsia="en-US" w:bidi="ar-SA"/>
    </w:rPr>
  </w:style>
  <w:style w:type="table" w:styleId="MediumGrid3-Accent3">
    <w:name w:val="Medium Grid 3 Accent 3"/>
    <w:basedOn w:val="TableNormal"/>
    <w:uiPriority w:val="99"/>
    <w:rsid w:val="00533D31"/>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PageNumber">
    <w:name w:val="page number"/>
    <w:basedOn w:val="DefaultParagraphFont"/>
    <w:uiPriority w:val="99"/>
    <w:rsid w:val="002711C3"/>
    <w:rPr>
      <w:rFonts w:cs="Times New Roman"/>
    </w:rPr>
  </w:style>
  <w:style w:type="character" w:styleId="Hyperlink">
    <w:name w:val="Hyperlink"/>
    <w:basedOn w:val="DefaultParagraphFont"/>
    <w:uiPriority w:val="99"/>
    <w:rsid w:val="00E757D3"/>
    <w:rPr>
      <w:rFonts w:cs="Times New Roman"/>
      <w:color w:val="0000FF"/>
      <w:u w:val="single"/>
    </w:rPr>
  </w:style>
  <w:style w:type="paragraph" w:styleId="ListParagraph">
    <w:name w:val="List Paragraph"/>
    <w:basedOn w:val="Normal"/>
    <w:uiPriority w:val="99"/>
    <w:qFormat/>
    <w:rsid w:val="00003F4F"/>
    <w:pPr>
      <w:ind w:left="720"/>
      <w:contextualSpacing/>
    </w:pPr>
  </w:style>
</w:styles>
</file>

<file path=word/webSettings.xml><?xml version="1.0" encoding="utf-8"?>
<w:webSettings xmlns:r="http://schemas.openxmlformats.org/officeDocument/2006/relationships" xmlns:w="http://schemas.openxmlformats.org/wordprocessingml/2006/main">
  <w:divs>
    <w:div w:id="1160266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2085</Words>
  <Characters>11886</Characters>
  <Application>Microsoft Office Outlook</Application>
  <DocSecurity>0</DocSecurity>
  <Lines>0</Lines>
  <Paragraphs>0</Paragraphs>
  <ScaleCrop>false</ScaleCrop>
  <Company>ADMP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ОТЧЕТЕН ДОКЛАД</dc:title>
  <dc:subject>НА КОМИСИЯТА ПО ПОМИЛВАНЕТО</dc:subject>
  <dc:creator>23.ФЕВРУАРИ – 31.МАРТ.2012 г.</dc:creator>
  <cp:keywords/>
  <dc:description/>
  <cp:lastModifiedBy>V.Ninov</cp:lastModifiedBy>
  <cp:revision>2</cp:revision>
  <cp:lastPrinted>2012-12-03T06:51:00Z</cp:lastPrinted>
  <dcterms:created xsi:type="dcterms:W3CDTF">2013-01-21T09:52:00Z</dcterms:created>
  <dcterms:modified xsi:type="dcterms:W3CDTF">2013-01-21T09:52:00Z</dcterms:modified>
</cp:coreProperties>
</file>