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23" w:rsidRDefault="00AA6743" w:rsidP="000B4FD2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000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4206"/>
      </w:tblGrid>
      <w:tr w:rsidR="00C12523">
        <w:tc>
          <w:tcPr>
            <w:tcW w:w="0" w:type="auto"/>
          </w:tcPr>
          <w:p w:rsidR="00C12523" w:rsidRPr="00E411D2" w:rsidRDefault="003A7AFE" w:rsidP="000B4FD2">
            <w:pPr>
              <w:pStyle w:val="NoSpacing"/>
              <w:rPr>
                <w:rFonts w:ascii="Cambria" w:hAnsi="Cambria"/>
                <w:b/>
                <w:sz w:val="72"/>
                <w:szCs w:val="72"/>
              </w:rPr>
            </w:pPr>
            <w:r>
              <w:rPr>
                <w:rFonts w:ascii="Cambria" w:hAnsi="Cambria"/>
                <w:b/>
                <w:sz w:val="72"/>
                <w:szCs w:val="72"/>
                <w:lang w:val="bg-BG"/>
              </w:rPr>
              <w:t>МЕСЕЧЕН</w:t>
            </w:r>
            <w:r w:rsidR="00C12523" w:rsidRPr="00E411D2">
              <w:rPr>
                <w:rFonts w:ascii="Cambria" w:hAnsi="Cambria"/>
                <w:b/>
                <w:sz w:val="72"/>
                <w:szCs w:val="72"/>
                <w:lang w:val="bg-BG"/>
              </w:rPr>
              <w:t xml:space="preserve"> ДОКЛАД </w:t>
            </w:r>
          </w:p>
        </w:tc>
      </w:tr>
      <w:tr w:rsidR="00C12523">
        <w:tc>
          <w:tcPr>
            <w:tcW w:w="0" w:type="auto"/>
          </w:tcPr>
          <w:p w:rsidR="00C12523" w:rsidRPr="00E411D2" w:rsidRDefault="00C12523" w:rsidP="000B4FD2">
            <w:pPr>
              <w:pStyle w:val="NoSpacing"/>
              <w:rPr>
                <w:b/>
                <w:sz w:val="40"/>
                <w:szCs w:val="40"/>
              </w:rPr>
            </w:pPr>
            <w:r w:rsidRPr="00E411D2">
              <w:rPr>
                <w:b/>
                <w:sz w:val="40"/>
                <w:szCs w:val="40"/>
                <w:lang w:val="bg-BG"/>
              </w:rPr>
              <w:t>НА КОМИСИЯТА ПО ПОМИЛВАНЕТО</w:t>
            </w:r>
          </w:p>
        </w:tc>
      </w:tr>
      <w:tr w:rsidR="00C12523">
        <w:tc>
          <w:tcPr>
            <w:tcW w:w="0" w:type="auto"/>
          </w:tcPr>
          <w:p w:rsidR="00BC49C5" w:rsidRDefault="003A7AFE" w:rsidP="00782271">
            <w:pPr>
              <w:pStyle w:val="NoSpacing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01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>декември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2012 г.  – </w:t>
            </w:r>
          </w:p>
          <w:p w:rsidR="00C12523" w:rsidRPr="00E411D2" w:rsidRDefault="003A7AFE" w:rsidP="00782271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31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януари 2013 г.</w:t>
            </w:r>
          </w:p>
        </w:tc>
      </w:tr>
    </w:tbl>
    <w:p w:rsidR="00C12523" w:rsidRPr="005808B5" w:rsidRDefault="00C12523" w:rsidP="000B4FD2">
      <w:pPr>
        <w:rPr>
          <w:rFonts w:ascii="Calibri" w:hAnsi="Calibri" w:cs="Calibri"/>
          <w:sz w:val="26"/>
          <w:szCs w:val="26"/>
        </w:rPr>
      </w:pPr>
      <w:r w:rsidRPr="005808B5">
        <w:rPr>
          <w:rFonts w:ascii="Calibri" w:hAnsi="Calibri" w:cs="Calibri"/>
          <w:sz w:val="26"/>
          <w:szCs w:val="26"/>
        </w:rPr>
        <w:t>Администрация на Президента</w:t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Pr="001F67EB" w:rsidRDefault="001F67EB" w:rsidP="001F67EB">
      <w:pPr>
        <w:ind w:left="708" w:firstLine="708"/>
        <w:rPr>
          <w:b/>
          <w:sz w:val="26"/>
          <w:szCs w:val="26"/>
        </w:rPr>
      </w:pPr>
      <w:r w:rsidRPr="001F67EB">
        <w:rPr>
          <w:b/>
          <w:sz w:val="26"/>
          <w:szCs w:val="26"/>
        </w:rPr>
        <w:t>СЪДЪРЖАНИЕ:</w:t>
      </w:r>
    </w:p>
    <w:p w:rsidR="001F67EB" w:rsidRDefault="001F67EB" w:rsidP="001F67EB">
      <w:pPr>
        <w:pStyle w:val="ListParagraph"/>
        <w:ind w:left="1776"/>
        <w:rPr>
          <w:sz w:val="26"/>
          <w:szCs w:val="26"/>
        </w:rPr>
      </w:pPr>
    </w:p>
    <w:p w:rsidR="001F67EB" w:rsidRDefault="001F67EB" w:rsidP="001F67E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Статистически данни</w:t>
      </w:r>
    </w:p>
    <w:p w:rsidR="001F67EB" w:rsidRDefault="001F67EB" w:rsidP="001F67E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Дейност по разглеждане на молби за помилване</w:t>
      </w:r>
    </w:p>
    <w:p w:rsidR="001F67EB" w:rsidRPr="001F67EB" w:rsidRDefault="001F67EB" w:rsidP="001F67E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Изследователски дейности и стажантско обучение</w:t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960B4F">
      <w:pPr>
        <w:ind w:left="851"/>
        <w:jc w:val="center"/>
        <w:rPr>
          <w:sz w:val="26"/>
          <w:szCs w:val="26"/>
        </w:rPr>
      </w:pPr>
    </w:p>
    <w:p w:rsidR="00C12523" w:rsidRDefault="00C12523" w:rsidP="00960B4F">
      <w:pPr>
        <w:ind w:left="851"/>
        <w:jc w:val="center"/>
        <w:rPr>
          <w:sz w:val="26"/>
          <w:szCs w:val="26"/>
        </w:rPr>
      </w:pPr>
    </w:p>
    <w:p w:rsidR="00C12523" w:rsidRPr="00F54FC3" w:rsidRDefault="00C12523" w:rsidP="00960B4F">
      <w:pPr>
        <w:ind w:left="851"/>
        <w:rPr>
          <w:rFonts w:ascii="Calibri" w:hAnsi="Calibri" w:cs="Calibri"/>
          <w:sz w:val="26"/>
          <w:szCs w:val="26"/>
        </w:rPr>
      </w:pPr>
      <w:r w:rsidRPr="00F54FC3">
        <w:rPr>
          <w:rFonts w:ascii="Calibri" w:hAnsi="Calibri" w:cs="Calibri"/>
          <w:sz w:val="26"/>
          <w:szCs w:val="26"/>
        </w:rPr>
        <w:tab/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C12523" w:rsidRDefault="00C12523" w:rsidP="000B4FD2">
      <w:pPr>
        <w:jc w:val="center"/>
        <w:rPr>
          <w:rFonts w:ascii="Calibri" w:hAnsi="Calibri" w:cs="Calibri"/>
          <w:sz w:val="20"/>
          <w:szCs w:val="20"/>
        </w:rPr>
      </w:pPr>
      <w:r w:rsidRPr="00AA3E75">
        <w:rPr>
          <w:rFonts w:ascii="Calibri" w:hAnsi="Calibri" w:cs="Calibri"/>
          <w:sz w:val="20"/>
          <w:szCs w:val="20"/>
        </w:rPr>
        <w:t xml:space="preserve">На основание чл. 7(4) от Правилата за работа на Комисията по помилването (ПРКП), </w:t>
      </w:r>
    </w:p>
    <w:p w:rsidR="00C12523" w:rsidRPr="00AA3E75" w:rsidRDefault="00C12523" w:rsidP="000B4FD2">
      <w:pPr>
        <w:jc w:val="center"/>
        <w:rPr>
          <w:rFonts w:ascii="Calibri" w:hAnsi="Calibri" w:cs="Calibri"/>
          <w:sz w:val="20"/>
          <w:szCs w:val="20"/>
        </w:rPr>
      </w:pPr>
      <w:r w:rsidRPr="00AA3E75">
        <w:rPr>
          <w:rFonts w:ascii="Calibri" w:hAnsi="Calibri" w:cs="Calibri"/>
          <w:sz w:val="20"/>
          <w:szCs w:val="20"/>
        </w:rPr>
        <w:t>утвърдени с Указ № 80/23.02.2012 г. на Президента на Република България</w:t>
      </w:r>
    </w:p>
    <w:p w:rsidR="00C12523" w:rsidRDefault="001E7C52" w:rsidP="001E7C52">
      <w:pPr>
        <w:rPr>
          <w:b/>
          <w:sz w:val="10"/>
          <w:szCs w:val="10"/>
          <w:lang w:val="en-GB"/>
        </w:rPr>
      </w:pPr>
      <w:r w:rsidRPr="001A3BCF">
        <w:rPr>
          <w:b/>
          <w:sz w:val="10"/>
          <w:szCs w:val="10"/>
        </w:rPr>
        <w:lastRenderedPageBreak/>
        <w:t xml:space="preserve"> </w:t>
      </w:r>
    </w:p>
    <w:p w:rsidR="001F67EB" w:rsidRPr="00880DB2" w:rsidRDefault="001F67EB" w:rsidP="001F67EB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8"/>
          <w:szCs w:val="28"/>
        </w:rPr>
      </w:pPr>
      <w:r w:rsidRPr="00880DB2">
        <w:rPr>
          <w:rFonts w:asciiTheme="majorHAnsi" w:hAnsiTheme="majorHAnsi"/>
          <w:b/>
          <w:sz w:val="28"/>
          <w:szCs w:val="28"/>
        </w:rPr>
        <w:t>СТАТИСТИЧЕСКИ ДАННИ</w:t>
      </w:r>
    </w:p>
    <w:p w:rsidR="001E7C52" w:rsidRDefault="001E7C52" w:rsidP="001E7C52">
      <w:pPr>
        <w:rPr>
          <w:b/>
          <w:sz w:val="10"/>
          <w:szCs w:val="10"/>
        </w:rPr>
      </w:pPr>
    </w:p>
    <w:tbl>
      <w:tblPr>
        <w:tblStyle w:val="TableGrid"/>
        <w:tblpPr w:leftFromText="141" w:rightFromText="141" w:vertAnchor="page" w:horzAnchor="margin" w:tblpY="1996"/>
        <w:tblW w:w="10740" w:type="dxa"/>
        <w:tblLayout w:type="fixed"/>
        <w:tblLook w:val="04A0" w:firstRow="1" w:lastRow="0" w:firstColumn="1" w:lastColumn="0" w:noHBand="0" w:noVBand="1"/>
      </w:tblPr>
      <w:tblGrid>
        <w:gridCol w:w="1317"/>
        <w:gridCol w:w="668"/>
        <w:gridCol w:w="567"/>
        <w:gridCol w:w="567"/>
        <w:gridCol w:w="567"/>
        <w:gridCol w:w="1276"/>
        <w:gridCol w:w="992"/>
        <w:gridCol w:w="851"/>
        <w:gridCol w:w="1241"/>
        <w:gridCol w:w="426"/>
        <w:gridCol w:w="567"/>
        <w:gridCol w:w="1134"/>
        <w:gridCol w:w="567"/>
      </w:tblGrid>
      <w:tr w:rsidR="00BD2CB3" w:rsidRPr="005942C2" w:rsidTr="00BD2CB3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Заварени</w:t>
            </w:r>
          </w:p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ПОЛУЧЕНИ</w:t>
            </w:r>
          </w:p>
        </w:tc>
        <w:tc>
          <w:tcPr>
            <w:tcW w:w="6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 xml:space="preserve">РЕШЕНИ 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>с предложение за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 xml:space="preserve">ВИСЯЩИ </w:t>
            </w:r>
          </w:p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 xml:space="preserve">пред КП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(</w:t>
            </w:r>
            <w:proofErr w:type="spellStart"/>
            <w:r w:rsidRPr="005942C2">
              <w:rPr>
                <w:rFonts w:asciiTheme="majorHAnsi" w:hAnsiTheme="majorHAnsi"/>
                <w:sz w:val="18"/>
                <w:szCs w:val="18"/>
              </w:rPr>
              <w:t>разпре-делени</w:t>
            </w:r>
            <w:proofErr w:type="spellEnd"/>
            <w:r w:rsidRPr="005942C2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CB3" w:rsidRPr="00BD2CB3" w:rsidRDefault="00BD2CB3" w:rsidP="00BD2CB3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BD2CB3">
              <w:rPr>
                <w:rFonts w:asciiTheme="majorHAnsi" w:hAnsiTheme="majorHAnsi"/>
                <w:b/>
                <w:sz w:val="18"/>
                <w:szCs w:val="18"/>
              </w:rPr>
              <w:t>Чакат справки</w:t>
            </w:r>
          </w:p>
        </w:tc>
      </w:tr>
      <w:tr w:rsidR="00BD2CB3" w:rsidRPr="005942C2" w:rsidTr="00BD2CB3">
        <w:trPr>
          <w:trHeight w:val="305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Общо решени</w:t>
            </w: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Прекратяване</w:t>
            </w:r>
            <w:r w:rsidRPr="005942C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Отказ</w:t>
            </w:r>
            <w:r w:rsidRPr="005942C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Помилване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2CB3" w:rsidRPr="005942C2" w:rsidTr="00BD2CB3">
        <w:trPr>
          <w:cantSplit/>
          <w:trHeight w:val="1134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общо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Няма нови обстоятел</w:t>
            </w:r>
            <w:r w:rsidRPr="005942C2">
              <w:rPr>
                <w:rFonts w:asciiTheme="majorHAnsi" w:hAnsiTheme="majorHAnsi"/>
                <w:sz w:val="18"/>
                <w:szCs w:val="18"/>
                <w:lang w:val="en-US"/>
              </w:rPr>
              <w:t>-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>ства след постановен</w:t>
            </w:r>
          </w:p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отказ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Изтърпя-но наказа</w:t>
            </w:r>
            <w:r>
              <w:rPr>
                <w:rFonts w:asciiTheme="majorHAnsi" w:hAnsiTheme="majorHAnsi"/>
                <w:sz w:val="18"/>
                <w:szCs w:val="18"/>
              </w:rPr>
              <w:t>-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>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Висящ процес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Молителят не търси помилване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2CB3" w:rsidRPr="005942C2" w:rsidTr="00BD2CB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 xml:space="preserve">01-31.12.2012 г.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2CB3" w:rsidRPr="005942C2" w:rsidTr="00BD2CB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 xml:space="preserve">01-23.01.2013 г.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D2CB3" w:rsidRPr="001E06B7" w:rsidRDefault="00BD2CB3" w:rsidP="001F67EB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3D33E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8</w:t>
            </w:r>
            <w:r w:rsidR="000E0546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7</w:t>
            </w:r>
            <w:r w:rsidR="000E0546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B3" w:rsidRPr="003D33EF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3D33EF">
              <w:rPr>
                <w:rFonts w:asciiTheme="majorHAnsi" w:hAnsiTheme="majorHAnsi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B3" w:rsidRPr="003D33EF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D2CB3" w:rsidRPr="005942C2" w:rsidTr="00BD2CB3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ОБЩО</w:t>
            </w:r>
            <w:r w:rsidRPr="005942C2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88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BD2CB3" w:rsidRPr="003D33EF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  <w:lang w:val="en-US"/>
              </w:rPr>
              <w:t>9</w:t>
            </w:r>
            <w:r w:rsidR="000E0546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BD2CB3" w:rsidRPr="00BD2CB3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 w:rsidRPr="00BD2CB3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0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  <w:lang w:val="en-US"/>
              </w:rPr>
              <w:t>7</w:t>
            </w:r>
            <w:r w:rsidR="000E0546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BD2CB3" w:rsidRPr="000E0546" w:rsidRDefault="000E0546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BD2CB3" w:rsidRPr="00BD2CB3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100</w:t>
            </w:r>
          </w:p>
        </w:tc>
      </w:tr>
      <w:tr w:rsidR="00BD2CB3" w:rsidRPr="005942C2" w:rsidTr="00BD2CB3"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BD2CB3" w:rsidRPr="00BD2CB3" w:rsidRDefault="00BD2CB3" w:rsidP="001F67EB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en-US"/>
              </w:rPr>
              <w:t>201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B3" w:rsidRPr="005942C2" w:rsidRDefault="00BD2CB3" w:rsidP="001F67EB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</w:tr>
    </w:tbl>
    <w:p w:rsidR="001F67EB" w:rsidRDefault="001F67EB" w:rsidP="001F67EB">
      <w:pPr>
        <w:ind w:left="426"/>
        <w:rPr>
          <w:rFonts w:asciiTheme="majorHAnsi" w:hAnsiTheme="majorHAnsi"/>
          <w:sz w:val="10"/>
          <w:szCs w:val="10"/>
        </w:rPr>
      </w:pPr>
    </w:p>
    <w:tbl>
      <w:tblPr>
        <w:tblpPr w:leftFromText="141" w:rightFromText="141" w:bottomFromText="200" w:vertAnchor="text" w:horzAnchor="margin" w:tblpY="56"/>
        <w:tblW w:w="10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761"/>
        <w:gridCol w:w="1417"/>
        <w:gridCol w:w="1134"/>
        <w:gridCol w:w="3335"/>
      </w:tblGrid>
      <w:tr w:rsidR="001F67EB" w:rsidRPr="001F67EB" w:rsidTr="001F67EB">
        <w:trPr>
          <w:tblHeader/>
        </w:trPr>
        <w:tc>
          <w:tcPr>
            <w:tcW w:w="2093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1F67EB" w:rsidRPr="001F67EB" w:rsidRDefault="001F67EB" w:rsidP="001F67EB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  <w:tc>
          <w:tcPr>
            <w:tcW w:w="8647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>Брой молби</w:t>
            </w:r>
          </w:p>
        </w:tc>
      </w:tr>
      <w:tr w:rsidR="001F67EB" w:rsidRPr="001F67EB" w:rsidTr="001F67EB">
        <w:trPr>
          <w:tblHeader/>
        </w:trPr>
        <w:tc>
          <w:tcPr>
            <w:tcW w:w="209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1F67EB" w:rsidRPr="001F67EB" w:rsidRDefault="001F67EB" w:rsidP="001F67EB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7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1F67EB" w:rsidRPr="001F67EB" w:rsidRDefault="001F67EB" w:rsidP="001F67EB">
            <w:pPr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Разпределени </w:t>
            </w:r>
          </w:p>
          <w:p w:rsidR="001F67EB" w:rsidRPr="001F67EB" w:rsidRDefault="001F67EB" w:rsidP="001F67EB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1F67EB" w:rsidRPr="001F67EB" w:rsidRDefault="001F67EB" w:rsidP="001F67EB">
            <w:pPr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1F67EB" w:rsidRPr="001F67EB" w:rsidRDefault="001F67EB" w:rsidP="001F67EB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center"/>
              <w:rPr>
                <w:b/>
                <w:bCs/>
                <w:sz w:val="21"/>
                <w:szCs w:val="21"/>
              </w:rPr>
            </w:pPr>
            <w:r w:rsidRPr="001F67EB">
              <w:rPr>
                <w:b/>
                <w:bCs/>
                <w:sz w:val="21"/>
                <w:szCs w:val="21"/>
              </w:rPr>
              <w:t>Молби с удължен срок за разглеждане</w:t>
            </w:r>
          </w:p>
        </w:tc>
      </w:tr>
      <w:tr w:rsidR="001F67EB" w:rsidRPr="001F67EB" w:rsidTr="001F67EB"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1F67EB" w:rsidRPr="001F67EB" w:rsidTr="001F67EB"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7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1F67EB" w:rsidRPr="001F67EB" w:rsidRDefault="001F67EB" w:rsidP="001F67EB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1F67EB" w:rsidRPr="001F67EB" w:rsidRDefault="001F67EB" w:rsidP="001F67EB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3335" w:type="dxa"/>
            <w:vMerge w:val="restart"/>
            <w:tcBorders>
              <w:top w:val="single" w:sz="8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clear" w:color="auto" w:fill="4F6228" w:themeFill="accent3" w:themeFillShade="80"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1"/>
                <w:szCs w:val="21"/>
                <w:lang w:val="en-GB"/>
              </w:rPr>
            </w:pPr>
          </w:p>
        </w:tc>
      </w:tr>
      <w:tr w:rsidR="001F67EB" w:rsidRPr="001F67EB" w:rsidTr="001F67EB">
        <w:trPr>
          <w:trHeight w:val="241"/>
        </w:trPr>
        <w:tc>
          <w:tcPr>
            <w:tcW w:w="2093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 w:rsidRPr="001F67EB"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XXXI, 20.12.2012 </w:t>
            </w:r>
            <w:r w:rsidRPr="001F67EB">
              <w:rPr>
                <w:b/>
                <w:bCs/>
                <w:color w:val="FFFFFF"/>
                <w:sz w:val="20"/>
                <w:szCs w:val="20"/>
              </w:rPr>
              <w:t>г</w:t>
            </w:r>
            <w:r w:rsidRPr="001F67EB">
              <w:rPr>
                <w:b/>
                <w:bCs/>
                <w:color w:val="FFFFFF"/>
                <w:sz w:val="20"/>
                <w:szCs w:val="20"/>
                <w:lang w:val="en-US"/>
              </w:rPr>
              <w:t>.</w:t>
            </w:r>
          </w:p>
        </w:tc>
        <w:tc>
          <w:tcPr>
            <w:tcW w:w="2761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CDDDAC"/>
            <w:hideMark/>
          </w:tcPr>
          <w:p w:rsidR="001F67EB" w:rsidRPr="001F67EB" w:rsidRDefault="001F67EB" w:rsidP="001F67EB">
            <w:pPr>
              <w:jc w:val="both"/>
              <w:rPr>
                <w:sz w:val="21"/>
                <w:szCs w:val="21"/>
              </w:rPr>
            </w:pPr>
            <w:r w:rsidRPr="001F67EB">
              <w:rPr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1F67EB" w:rsidRPr="001F67EB" w:rsidRDefault="001F67EB" w:rsidP="001F67EB">
            <w:pPr>
              <w:jc w:val="both"/>
              <w:rPr>
                <w:sz w:val="21"/>
                <w:szCs w:val="21"/>
              </w:rPr>
            </w:pPr>
            <w:r w:rsidRPr="001F67EB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clear" w:color="auto" w:fill="76923C" w:themeFill="accent3" w:themeFillShade="BF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>6</w:t>
            </w:r>
          </w:p>
        </w:tc>
        <w:tc>
          <w:tcPr>
            <w:tcW w:w="3335" w:type="dxa"/>
            <w:vMerge/>
            <w:tcBorders>
              <w:top w:val="single" w:sz="8" w:space="0" w:color="FFFFFF"/>
              <w:left w:val="single" w:sz="24" w:space="0" w:color="FFFFFF"/>
              <w:bottom w:val="single" w:sz="6" w:space="0" w:color="FFFFFF"/>
              <w:right w:val="nil"/>
            </w:tcBorders>
            <w:vAlign w:val="center"/>
            <w:hideMark/>
          </w:tcPr>
          <w:p w:rsidR="001F67EB" w:rsidRPr="001F67EB" w:rsidRDefault="001F67EB" w:rsidP="001F67EB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1F67EB" w:rsidRPr="001F67EB" w:rsidTr="001F67EB">
        <w:trPr>
          <w:trHeight w:val="515"/>
        </w:trPr>
        <w:tc>
          <w:tcPr>
            <w:tcW w:w="2093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vAlign w:val="center"/>
            <w:hideMark/>
          </w:tcPr>
          <w:p w:rsidR="001F67EB" w:rsidRPr="001F67EB" w:rsidRDefault="001F67EB" w:rsidP="001F67EB">
            <w:pPr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color w:val="FFFFFF" w:themeColor="background1"/>
                <w:sz w:val="21"/>
                <w:szCs w:val="21"/>
              </w:rPr>
              <w:t>Проведено изслушване на независима експертна психологична оценка на молител по молба с удължен срок за разглеждане. Окончателно произнасяне по тази молба с потвърждаване на предложение за помилване.</w:t>
            </w:r>
          </w:p>
        </w:tc>
      </w:tr>
      <w:tr w:rsidR="001F67EB" w:rsidRPr="001F67EB" w:rsidTr="001F67EB"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1F67EB"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XXXII,10.01.2013 </w:t>
            </w:r>
            <w:r w:rsidRPr="001F67EB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7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1F67EB" w:rsidRPr="001F67EB" w:rsidRDefault="001F67EB" w:rsidP="001F67EB">
            <w:pPr>
              <w:jc w:val="both"/>
              <w:rPr>
                <w:sz w:val="21"/>
                <w:szCs w:val="21"/>
              </w:rPr>
            </w:pPr>
            <w:r w:rsidRPr="001F67EB">
              <w:rPr>
                <w:sz w:val="21"/>
                <w:szCs w:val="21"/>
              </w:rPr>
              <w:t>59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1F67EB" w:rsidRPr="001F67EB" w:rsidRDefault="001F67EB" w:rsidP="001F67EB">
            <w:pPr>
              <w:jc w:val="both"/>
              <w:rPr>
                <w:sz w:val="21"/>
                <w:szCs w:val="21"/>
              </w:rPr>
            </w:pPr>
            <w:r w:rsidRPr="001F67EB">
              <w:rPr>
                <w:sz w:val="21"/>
                <w:szCs w:val="21"/>
              </w:rPr>
              <w:t>59 (-1)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>58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F6228" w:themeFill="accent3" w:themeFillShade="80"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 xml:space="preserve">1 </w:t>
            </w:r>
          </w:p>
        </w:tc>
      </w:tr>
      <w:tr w:rsidR="001F67EB" w:rsidRPr="001F67EB" w:rsidTr="001F67EB">
        <w:tc>
          <w:tcPr>
            <w:tcW w:w="209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1F67EB">
              <w:rPr>
                <w:b/>
                <w:bCs/>
                <w:color w:val="FFFFFF"/>
                <w:sz w:val="20"/>
                <w:szCs w:val="20"/>
                <w:lang w:val="en-GB"/>
              </w:rPr>
              <w:t>XXXIII</w:t>
            </w:r>
            <w:r w:rsidRPr="001F67EB">
              <w:rPr>
                <w:b/>
                <w:bCs/>
                <w:color w:val="FFFFFF"/>
                <w:sz w:val="20"/>
                <w:szCs w:val="20"/>
              </w:rPr>
              <w:t>,17.01.2013 г.</w:t>
            </w:r>
          </w:p>
        </w:tc>
        <w:tc>
          <w:tcPr>
            <w:tcW w:w="27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1F67EB" w:rsidRPr="001F67EB" w:rsidRDefault="001F67EB" w:rsidP="001F67EB">
            <w:pPr>
              <w:jc w:val="both"/>
              <w:rPr>
                <w:sz w:val="21"/>
                <w:szCs w:val="21"/>
              </w:rPr>
            </w:pPr>
            <w:r w:rsidRPr="001F67EB">
              <w:rPr>
                <w:sz w:val="21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1F67EB" w:rsidRPr="001F67EB" w:rsidRDefault="001F67EB" w:rsidP="001F67EB">
            <w:pPr>
              <w:jc w:val="both"/>
              <w:rPr>
                <w:sz w:val="21"/>
                <w:szCs w:val="21"/>
              </w:rPr>
            </w:pPr>
            <w:r w:rsidRPr="001F67EB">
              <w:rPr>
                <w:sz w:val="21"/>
                <w:szCs w:val="21"/>
              </w:rPr>
              <w:t>20 (-2)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0E0546">
              <w:rPr>
                <w:b/>
                <w:bCs/>
                <w:color w:val="FFFFFF" w:themeColor="background1"/>
                <w:sz w:val="21"/>
                <w:szCs w:val="21"/>
              </w:rPr>
              <w:t>8</w:t>
            </w:r>
          </w:p>
        </w:tc>
        <w:tc>
          <w:tcPr>
            <w:tcW w:w="3335" w:type="dxa"/>
            <w:vMerge w:val="restart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>2 (решени на 23.01.2013 г. и на 31.01.2013 г.)</w:t>
            </w:r>
          </w:p>
        </w:tc>
      </w:tr>
      <w:tr w:rsidR="001F67EB" w:rsidRPr="001F67EB" w:rsidTr="001F67EB">
        <w:tc>
          <w:tcPr>
            <w:tcW w:w="209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0"/>
                <w:szCs w:val="20"/>
                <w:lang w:val="en-GB"/>
              </w:rPr>
            </w:pPr>
            <w:r w:rsidRPr="001F67EB">
              <w:rPr>
                <w:b/>
                <w:bCs/>
                <w:color w:val="FFFFFF"/>
                <w:sz w:val="20"/>
                <w:szCs w:val="20"/>
                <w:lang w:val="en-GB"/>
              </w:rPr>
              <w:t xml:space="preserve">XXXIV, 23.01.2013 </w:t>
            </w:r>
            <w:r w:rsidRPr="001F67EB">
              <w:rPr>
                <w:b/>
                <w:bCs/>
                <w:color w:val="FFFFFF"/>
                <w:sz w:val="20"/>
                <w:szCs w:val="20"/>
              </w:rPr>
              <w:t>г</w:t>
            </w:r>
            <w:r w:rsidRPr="001F67EB">
              <w:rPr>
                <w:b/>
                <w:bCs/>
                <w:color w:val="FFFFFF"/>
                <w:sz w:val="20"/>
                <w:szCs w:val="20"/>
                <w:lang w:val="en-GB"/>
              </w:rPr>
              <w:t>.</w:t>
            </w:r>
          </w:p>
        </w:tc>
        <w:tc>
          <w:tcPr>
            <w:tcW w:w="27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1F67EB" w:rsidRPr="00BD2CB3" w:rsidRDefault="00BD2CB3" w:rsidP="001F67EB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1F67EB" w:rsidRPr="001F67EB" w:rsidRDefault="00BD2CB3" w:rsidP="001F67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1F67EB" w:rsidRPr="001F67EB">
              <w:rPr>
                <w:sz w:val="21"/>
                <w:szCs w:val="21"/>
              </w:rPr>
              <w:t xml:space="preserve">  (+</w:t>
            </w:r>
            <w:proofErr w:type="spellStart"/>
            <w:r w:rsidR="001F67EB" w:rsidRPr="001F67EB">
              <w:rPr>
                <w:sz w:val="21"/>
                <w:szCs w:val="21"/>
              </w:rPr>
              <w:t>1</w:t>
            </w:r>
            <w:proofErr w:type="spellEnd"/>
            <w:r w:rsidR="001F67EB" w:rsidRPr="001F67EB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1F67EB" w:rsidRPr="001F67EB" w:rsidRDefault="00BD2CB3" w:rsidP="001F67EB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  <w:tc>
          <w:tcPr>
            <w:tcW w:w="3335" w:type="dxa"/>
            <w:vMerge/>
            <w:tcBorders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1F67EB" w:rsidRPr="001F67EB" w:rsidTr="001F67EB">
        <w:tc>
          <w:tcPr>
            <w:tcW w:w="209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>Проведено изслушване на екипа на мястото за лишаване от свобода, в което изтърпява наказанието си молител по молба с удължен срок за разглеждане. Гласувано предложение за помилване  остатъка от наложеното наказание.</w:t>
            </w:r>
          </w:p>
        </w:tc>
      </w:tr>
      <w:tr w:rsidR="001F67EB" w:rsidRPr="001F67EB" w:rsidTr="001F67EB">
        <w:tc>
          <w:tcPr>
            <w:tcW w:w="209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1F67EB">
              <w:rPr>
                <w:b/>
                <w:bCs/>
                <w:color w:val="FFFFFF"/>
                <w:sz w:val="20"/>
                <w:szCs w:val="20"/>
                <w:lang w:val="en-GB"/>
              </w:rPr>
              <w:t>XXXV</w:t>
            </w:r>
            <w:r w:rsidRPr="001F67EB">
              <w:rPr>
                <w:b/>
                <w:bCs/>
                <w:color w:val="FFFFFF"/>
                <w:sz w:val="20"/>
                <w:szCs w:val="20"/>
              </w:rPr>
              <w:t>, 31.01.2013 г.</w:t>
            </w:r>
          </w:p>
        </w:tc>
        <w:tc>
          <w:tcPr>
            <w:tcW w:w="27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1F67EB" w:rsidRPr="001F67EB" w:rsidRDefault="00EA3D79" w:rsidP="001F67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1F67EB" w:rsidRPr="001F67EB" w:rsidRDefault="001F67EB" w:rsidP="001F67EB">
            <w:pPr>
              <w:jc w:val="both"/>
              <w:rPr>
                <w:sz w:val="21"/>
                <w:szCs w:val="21"/>
              </w:rPr>
            </w:pPr>
            <w:r w:rsidRPr="001F67EB">
              <w:rPr>
                <w:sz w:val="21"/>
                <w:szCs w:val="21"/>
              </w:rPr>
              <w:t xml:space="preserve">  </w:t>
            </w:r>
            <w:r w:rsidR="00EA3D79">
              <w:rPr>
                <w:sz w:val="21"/>
                <w:szCs w:val="21"/>
              </w:rPr>
              <w:t>8</w:t>
            </w:r>
            <w:r w:rsidRPr="001F67EB">
              <w:rPr>
                <w:sz w:val="21"/>
                <w:szCs w:val="21"/>
              </w:rPr>
              <w:t xml:space="preserve">   (+1)</w:t>
            </w:r>
            <w:r w:rsidR="003A1FA3">
              <w:rPr>
                <w:sz w:val="21"/>
                <w:szCs w:val="21"/>
              </w:rPr>
              <w:t xml:space="preserve"> (-</w:t>
            </w:r>
            <w:proofErr w:type="spellStart"/>
            <w:r w:rsidR="003A1FA3">
              <w:rPr>
                <w:sz w:val="21"/>
                <w:szCs w:val="21"/>
              </w:rPr>
              <w:t>1</w:t>
            </w:r>
            <w:proofErr w:type="spellEnd"/>
            <w:r w:rsidR="003A1FA3">
              <w:rPr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1F67EB" w:rsidRPr="001F67EB" w:rsidRDefault="00EA3D79" w:rsidP="001F67EB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8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1F67EB" w:rsidRPr="001F67EB" w:rsidRDefault="003A1FA3" w:rsidP="001F67EB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1</w:t>
            </w:r>
          </w:p>
        </w:tc>
      </w:tr>
      <w:tr w:rsidR="001F67EB" w:rsidRPr="001F67EB" w:rsidTr="001F67EB">
        <w:tc>
          <w:tcPr>
            <w:tcW w:w="2093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FFFFFF"/>
              <w:left w:val="single" w:sz="8" w:space="0" w:color="FFFFFF"/>
              <w:bottom w:val="nil"/>
            </w:tcBorders>
            <w:shd w:val="clear" w:color="auto" w:fill="76923C" w:themeFill="accent3" w:themeFillShade="BF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>Проведено изслушване на външен експерт във връзка с молба за помилване с удължен срок за разглеждане. Гласувано предложение за помилване с остатъка от наложеното наказание.</w:t>
            </w:r>
          </w:p>
        </w:tc>
      </w:tr>
      <w:tr w:rsidR="001F67EB" w:rsidRPr="001F67EB" w:rsidTr="001F67EB">
        <w:tc>
          <w:tcPr>
            <w:tcW w:w="20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</w:p>
        </w:tc>
        <w:tc>
          <w:tcPr>
            <w:tcW w:w="5312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  <w:hideMark/>
          </w:tcPr>
          <w:p w:rsidR="001F67EB" w:rsidRPr="001F67EB" w:rsidRDefault="001F67EB" w:rsidP="000E05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1F67EB">
              <w:rPr>
                <w:color w:val="FFFFFF" w:themeColor="background1"/>
                <w:sz w:val="21"/>
                <w:szCs w:val="21"/>
              </w:rPr>
              <w:t xml:space="preserve">                                                                                </w:t>
            </w:r>
            <w:r w:rsidR="000E0546">
              <w:rPr>
                <w:color w:val="FFFFFF" w:themeColor="background1"/>
                <w:sz w:val="21"/>
                <w:szCs w:val="21"/>
              </w:rPr>
              <w:t>92</w:t>
            </w:r>
            <w:r w:rsidRPr="001F67EB">
              <w:rPr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F6228" w:themeFill="accent3" w:themeFillShade="80"/>
            <w:hideMark/>
          </w:tcPr>
          <w:p w:rsidR="001F67EB" w:rsidRPr="001F67EB" w:rsidRDefault="001F67EB" w:rsidP="001F67EB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</w:tr>
    </w:tbl>
    <w:p w:rsidR="003A1FA3" w:rsidRDefault="003A1FA3" w:rsidP="003A1FA3">
      <w:pPr>
        <w:pStyle w:val="ListParagraph"/>
        <w:ind w:left="1428"/>
        <w:jc w:val="both"/>
        <w:rPr>
          <w:rFonts w:asciiTheme="majorHAnsi" w:hAnsiTheme="majorHAnsi"/>
          <w:b/>
        </w:rPr>
      </w:pPr>
    </w:p>
    <w:p w:rsidR="001F67EB" w:rsidRPr="00880DB2" w:rsidRDefault="001F67EB" w:rsidP="001F67EB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b/>
          <w:sz w:val="28"/>
          <w:szCs w:val="28"/>
        </w:rPr>
      </w:pPr>
      <w:r w:rsidRPr="00880DB2">
        <w:rPr>
          <w:rFonts w:asciiTheme="majorHAnsi" w:hAnsiTheme="majorHAnsi"/>
          <w:b/>
          <w:sz w:val="28"/>
          <w:szCs w:val="28"/>
        </w:rPr>
        <w:t>ДЕЙНОСТ ПО РАЗГЛЕЖДАНЕ НА МОЛБИ ЗА ПОМИЛВАНЕ</w:t>
      </w:r>
    </w:p>
    <w:p w:rsidR="001F67EB" w:rsidRPr="00E94633" w:rsidRDefault="001F67EB" w:rsidP="001F67EB">
      <w:pPr>
        <w:ind w:firstLine="709"/>
        <w:jc w:val="both"/>
        <w:rPr>
          <w:rFonts w:asciiTheme="majorHAnsi" w:hAnsiTheme="majorHAnsi"/>
          <w:sz w:val="10"/>
          <w:szCs w:val="10"/>
        </w:rPr>
      </w:pPr>
    </w:p>
    <w:p w:rsidR="001F67EB" w:rsidRPr="00456435" w:rsidRDefault="001F67EB" w:rsidP="003A1FA3">
      <w:pPr>
        <w:ind w:left="359" w:firstLine="709"/>
        <w:jc w:val="both"/>
        <w:rPr>
          <w:rFonts w:asciiTheme="majorHAnsi" w:hAnsiTheme="majorHAnsi"/>
          <w:b/>
        </w:rPr>
      </w:pPr>
      <w:r w:rsidRPr="00456435">
        <w:rPr>
          <w:rFonts w:asciiTheme="majorHAnsi" w:hAnsiTheme="majorHAnsi"/>
          <w:b/>
        </w:rPr>
        <w:t>2.1 ПРЕДЛОЖЕНИЯ ЗА ПРЕКРАТЯВАНЕ НА РАЗГЛЕЖДАНЕТО</w:t>
      </w:r>
    </w:p>
    <w:p w:rsidR="001E06B7" w:rsidRDefault="001F67EB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Комисията се е произнесла с </w:t>
      </w:r>
      <w:r w:rsidRPr="006B4E92">
        <w:rPr>
          <w:rFonts w:asciiTheme="majorHAnsi" w:hAnsiTheme="majorHAnsi"/>
          <w:b/>
        </w:rPr>
        <w:t>предложение за прекратяване</w:t>
      </w:r>
      <w:r>
        <w:rPr>
          <w:rFonts w:asciiTheme="majorHAnsi" w:hAnsiTheme="majorHAnsi"/>
        </w:rPr>
        <w:t xml:space="preserve"> на разглеждането на молби, при които е установила</w:t>
      </w:r>
      <w:r w:rsidR="001E06B7">
        <w:rPr>
          <w:rFonts w:asciiTheme="majorHAnsi" w:hAnsiTheme="majorHAnsi"/>
        </w:rPr>
        <w:t>, че:</w:t>
      </w:r>
    </w:p>
    <w:p w:rsidR="001F67EB" w:rsidRDefault="001E06B7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1F67EB">
        <w:rPr>
          <w:rFonts w:asciiTheme="majorHAnsi" w:hAnsiTheme="majorHAnsi"/>
        </w:rPr>
        <w:t>молбата</w:t>
      </w:r>
      <w:r>
        <w:rPr>
          <w:rFonts w:asciiTheme="majorHAnsi" w:hAnsiTheme="majorHAnsi"/>
        </w:rPr>
        <w:t xml:space="preserve"> е подадена след скорошно произнасяне на Вицепрезидента с отказ от помилване и по случая не са настъпили нови обстоятелства, които да налагат новото му разглеждане по същество;</w:t>
      </w:r>
    </w:p>
    <w:p w:rsidR="001F67EB" w:rsidRDefault="001F67EB" w:rsidP="001F67EB">
      <w:pPr>
        <w:ind w:firstLine="709"/>
        <w:jc w:val="both"/>
        <w:rPr>
          <w:rFonts w:asciiTheme="majorHAnsi" w:hAnsiTheme="majorHAnsi"/>
        </w:rPr>
      </w:pPr>
      <w:r w:rsidRPr="009478A2">
        <w:rPr>
          <w:rFonts w:asciiTheme="majorHAnsi" w:hAnsiTheme="majorHAnsi"/>
        </w:rPr>
        <w:t xml:space="preserve">- молителят не търси помилване, </w:t>
      </w:r>
      <w:r w:rsidR="001E06B7">
        <w:rPr>
          <w:rFonts w:asciiTheme="majorHAnsi" w:hAnsiTheme="majorHAnsi"/>
        </w:rPr>
        <w:t>освобождаване от изпитателния срок по условно осъждане с цел съкращаване на срока за настъпване на реабилитация</w:t>
      </w:r>
      <w:r w:rsidRPr="009478A2">
        <w:rPr>
          <w:rFonts w:asciiTheme="majorHAnsi" w:hAnsiTheme="majorHAnsi"/>
        </w:rPr>
        <w:t>.</w:t>
      </w:r>
      <w:r w:rsidR="001E06B7">
        <w:rPr>
          <w:rFonts w:asciiTheme="majorHAnsi" w:hAnsiTheme="majorHAnsi"/>
        </w:rPr>
        <w:t xml:space="preserve"> Такъв ефект помилването няма.</w:t>
      </w:r>
    </w:p>
    <w:p w:rsidR="001F67EB" w:rsidRDefault="001F67EB" w:rsidP="001F67EB">
      <w:pPr>
        <w:ind w:firstLine="709"/>
        <w:jc w:val="both"/>
        <w:rPr>
          <w:rFonts w:asciiTheme="majorHAnsi" w:hAnsiTheme="majorHAnsi"/>
          <w:b/>
        </w:rPr>
      </w:pPr>
    </w:p>
    <w:p w:rsidR="001F67EB" w:rsidRDefault="001F67EB" w:rsidP="003A1FA3">
      <w:pPr>
        <w:ind w:left="993"/>
        <w:jc w:val="both"/>
        <w:rPr>
          <w:rFonts w:asciiTheme="majorHAnsi" w:hAnsiTheme="majorHAnsi"/>
          <w:b/>
        </w:rPr>
      </w:pPr>
      <w:r w:rsidRPr="00456435">
        <w:rPr>
          <w:rFonts w:asciiTheme="majorHAnsi" w:hAnsiTheme="majorHAnsi"/>
          <w:b/>
        </w:rPr>
        <w:t>2.</w:t>
      </w:r>
      <w:r>
        <w:rPr>
          <w:rFonts w:asciiTheme="majorHAnsi" w:hAnsiTheme="majorHAnsi"/>
          <w:b/>
        </w:rPr>
        <w:t>2 ПРЕДЛОЖЕНИЯ ЗА ОТКАЗ ОТ УПРАЖНЯВАНЕ НА ПРАВОТО НА ПОМИЛВАНЕ</w:t>
      </w:r>
    </w:p>
    <w:p w:rsidR="005F6CDF" w:rsidRPr="006B767C" w:rsidRDefault="005F6CDF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В случаи</w:t>
      </w:r>
      <w:r w:rsidR="00880DB2">
        <w:rPr>
          <w:rFonts w:asciiTheme="majorHAnsi" w:hAnsiTheme="majorHAnsi" w:cs="Arial"/>
        </w:rPr>
        <w:t>те</w:t>
      </w:r>
      <w:r>
        <w:rPr>
          <w:rFonts w:asciiTheme="majorHAnsi" w:hAnsiTheme="majorHAnsi" w:cs="Arial"/>
        </w:rPr>
        <w:t xml:space="preserve">, по които Комисията се е произнесла с предложение за отказ от помилване, </w:t>
      </w:r>
      <w:r w:rsidR="00880DB2">
        <w:rPr>
          <w:rFonts w:asciiTheme="majorHAnsi" w:hAnsiTheme="majorHAnsi" w:cs="Arial"/>
        </w:rPr>
        <w:t xml:space="preserve">тя </w:t>
      </w:r>
      <w:r>
        <w:rPr>
          <w:rFonts w:asciiTheme="majorHAnsi" w:hAnsiTheme="majorHAnsi" w:cs="Arial"/>
        </w:rPr>
        <w:t>е достигнала до заключението, че п</w:t>
      </w:r>
      <w:r w:rsidRPr="006B767C">
        <w:rPr>
          <w:rFonts w:asciiTheme="majorHAnsi" w:hAnsiTheme="majorHAnsi" w:cs="Arial"/>
        </w:rPr>
        <w:t>омилване</w:t>
      </w:r>
      <w:r>
        <w:rPr>
          <w:rFonts w:asciiTheme="majorHAnsi" w:hAnsiTheme="majorHAnsi" w:cs="Arial"/>
        </w:rPr>
        <w:t>то</w:t>
      </w:r>
      <w:r w:rsidRPr="006B767C">
        <w:rPr>
          <w:rFonts w:asciiTheme="majorHAnsi" w:hAnsiTheme="majorHAnsi" w:cs="Arial"/>
        </w:rPr>
        <w:t xml:space="preserve"> би представлявало омаловажаване на тежестта на извършеното и пренебрегване на опасността, която осъденият продължава да представлява за обществото,</w:t>
      </w:r>
      <w:r>
        <w:rPr>
          <w:rFonts w:asciiTheme="majorHAnsi" w:hAnsiTheme="majorHAnsi" w:cs="Arial"/>
        </w:rPr>
        <w:t xml:space="preserve"> като действащата наказателна и наказателно-изпълнителна </w:t>
      </w:r>
      <w:r>
        <w:rPr>
          <w:rFonts w:asciiTheme="majorHAnsi" w:hAnsiTheme="majorHAnsi" w:cs="Arial"/>
        </w:rPr>
        <w:lastRenderedPageBreak/>
        <w:t>система съдържа множество средства за облекчаване на репресията, от които осъденият може да се ползва при добро поведение</w:t>
      </w:r>
      <w:r w:rsidRPr="006B767C">
        <w:rPr>
          <w:rFonts w:asciiTheme="majorHAnsi" w:hAnsiTheme="majorHAnsi" w:cs="Arial"/>
        </w:rPr>
        <w:t>.</w:t>
      </w:r>
    </w:p>
    <w:p w:rsidR="005F6CDF" w:rsidRDefault="005F6CDF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Обособен дял от близо 30 % от молителите разкриват </w:t>
      </w:r>
      <w:r w:rsidRPr="000E0546">
        <w:rPr>
          <w:rFonts w:asciiTheme="majorHAnsi" w:hAnsiTheme="majorHAnsi"/>
          <w:b/>
        </w:rPr>
        <w:t>ескалиращ или устойчив престъпен модел</w:t>
      </w:r>
      <w:r>
        <w:rPr>
          <w:rFonts w:asciiTheme="majorHAnsi" w:hAnsiTheme="majorHAnsi"/>
        </w:rPr>
        <w:t>, който не се повлиява от наказателната репресия, а н</w:t>
      </w:r>
      <w:r w:rsidRPr="006F6E7E">
        <w:rPr>
          <w:rFonts w:asciiTheme="majorHAnsi" w:hAnsiTheme="majorHAnsi" w:cs="Arial"/>
        </w:rPr>
        <w:t xml:space="preserve">агласите, довели до извършване на престъплението, са съхранени. </w:t>
      </w:r>
      <w:r>
        <w:rPr>
          <w:rFonts w:asciiTheme="majorHAnsi" w:hAnsiTheme="majorHAnsi" w:cs="Arial"/>
        </w:rPr>
        <w:t>При част от осъдените моделът е агресивен, а при други користно-манипулативен или насочен към престъпна експлоатация на деца.</w:t>
      </w:r>
    </w:p>
    <w:p w:rsidR="00880DB2" w:rsidRDefault="005F6CDF" w:rsidP="00880DB2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>В тази група повечето молители са хора</w:t>
      </w:r>
      <w:r w:rsidR="002E28F0">
        <w:rPr>
          <w:rFonts w:asciiTheme="majorHAnsi" w:hAnsiTheme="majorHAnsi" w:cs="Arial"/>
        </w:rPr>
        <w:t xml:space="preserve">, израснали </w:t>
      </w:r>
      <w:r>
        <w:rPr>
          <w:rFonts w:asciiTheme="majorHAnsi" w:hAnsiTheme="majorHAnsi" w:cs="Arial"/>
        </w:rPr>
        <w:t xml:space="preserve">в криминална среда. </w:t>
      </w:r>
      <w:r w:rsidRPr="009B50C1">
        <w:rPr>
          <w:rFonts w:asciiTheme="majorHAnsi" w:hAnsiTheme="majorHAnsi" w:cs="Arial"/>
        </w:rPr>
        <w:t xml:space="preserve">Вместо закрилна и възпитателна политика </w:t>
      </w:r>
      <w:r>
        <w:rPr>
          <w:rFonts w:asciiTheme="majorHAnsi" w:hAnsiTheme="majorHAnsi" w:cs="Arial"/>
        </w:rPr>
        <w:t xml:space="preserve">в детството </w:t>
      </w:r>
      <w:r w:rsidRPr="009B50C1">
        <w:rPr>
          <w:rFonts w:asciiTheme="majorHAnsi" w:hAnsiTheme="majorHAnsi" w:cs="Arial"/>
        </w:rPr>
        <w:t xml:space="preserve">спрямо </w:t>
      </w:r>
      <w:r>
        <w:rPr>
          <w:rFonts w:asciiTheme="majorHAnsi" w:hAnsiTheme="majorHAnsi" w:cs="Arial"/>
        </w:rPr>
        <w:t>някои осъдени</w:t>
      </w:r>
      <w:r w:rsidRPr="009B50C1">
        <w:rPr>
          <w:rFonts w:asciiTheme="majorHAnsi" w:hAnsiTheme="majorHAnsi" w:cs="Arial"/>
        </w:rPr>
        <w:t xml:space="preserve"> са предприемани репресивни мерки, задълбочили проблемите при развитието </w:t>
      </w:r>
      <w:r>
        <w:rPr>
          <w:rFonts w:asciiTheme="majorHAnsi" w:hAnsiTheme="majorHAnsi" w:cs="Arial"/>
        </w:rPr>
        <w:t>и социализацията им, които са сред предпоставките</w:t>
      </w:r>
      <w:r w:rsidRPr="009B50C1">
        <w:rPr>
          <w:rFonts w:asciiTheme="majorHAnsi" w:hAnsiTheme="majorHAnsi" w:cs="Arial"/>
        </w:rPr>
        <w:t xml:space="preserve"> </w:t>
      </w:r>
      <w:proofErr w:type="spellStart"/>
      <w:r w:rsidRPr="009B50C1">
        <w:rPr>
          <w:rFonts w:asciiTheme="majorHAnsi" w:hAnsiTheme="majorHAnsi" w:cs="Arial"/>
        </w:rPr>
        <w:t>корекционният</w:t>
      </w:r>
      <w:proofErr w:type="spellEnd"/>
      <w:r w:rsidRPr="009B50C1">
        <w:rPr>
          <w:rFonts w:asciiTheme="majorHAnsi" w:hAnsiTheme="majorHAnsi" w:cs="Arial"/>
        </w:rPr>
        <w:t xml:space="preserve"> процес спрямо </w:t>
      </w:r>
      <w:r>
        <w:rPr>
          <w:rFonts w:asciiTheme="majorHAnsi" w:hAnsiTheme="majorHAnsi" w:cs="Arial"/>
        </w:rPr>
        <w:t>тях</w:t>
      </w:r>
      <w:r w:rsidRPr="009B50C1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по-късно </w:t>
      </w:r>
      <w:r w:rsidRPr="009B50C1">
        <w:rPr>
          <w:rFonts w:asciiTheme="majorHAnsi" w:hAnsiTheme="majorHAnsi" w:cs="Arial"/>
        </w:rPr>
        <w:t>да не се развива.</w:t>
      </w:r>
      <w:r>
        <w:rPr>
          <w:rFonts w:asciiTheme="majorHAnsi" w:hAnsiTheme="majorHAnsi" w:cs="Arial"/>
        </w:rPr>
        <w:t xml:space="preserve"> </w:t>
      </w:r>
      <w:r w:rsidR="00880DB2">
        <w:rPr>
          <w:rFonts w:asciiTheme="majorHAnsi" w:hAnsiTheme="majorHAnsi"/>
        </w:rPr>
        <w:t xml:space="preserve">Устойчивостта на криминалните нагласи и поведение при тези молители е в пряка връзка с тяхната необразованост и отсъствието на родителски грижи в съчетание с насилие в средата, в която са отраснали. </w:t>
      </w:r>
      <w:r w:rsidR="00880DB2" w:rsidRPr="009B50C1">
        <w:rPr>
          <w:rFonts w:asciiTheme="majorHAnsi" w:hAnsiTheme="majorHAnsi" w:cs="Arial"/>
        </w:rPr>
        <w:t xml:space="preserve">Видно от криминалното </w:t>
      </w:r>
      <w:r w:rsidR="00880DB2">
        <w:rPr>
          <w:rFonts w:asciiTheme="majorHAnsi" w:hAnsiTheme="majorHAnsi" w:cs="Arial"/>
        </w:rPr>
        <w:t>им</w:t>
      </w:r>
      <w:r w:rsidR="00880DB2" w:rsidRPr="009B50C1">
        <w:rPr>
          <w:rFonts w:asciiTheme="majorHAnsi" w:hAnsiTheme="majorHAnsi" w:cs="Arial"/>
        </w:rPr>
        <w:t xml:space="preserve"> минало и поведението </w:t>
      </w:r>
      <w:r w:rsidR="00880DB2">
        <w:rPr>
          <w:rFonts w:asciiTheme="majorHAnsi" w:hAnsiTheme="majorHAnsi" w:cs="Arial"/>
        </w:rPr>
        <w:t>им</w:t>
      </w:r>
      <w:r w:rsidR="00880DB2" w:rsidRPr="009B50C1">
        <w:rPr>
          <w:rFonts w:asciiTheme="majorHAnsi" w:hAnsiTheme="majorHAnsi" w:cs="Arial"/>
        </w:rPr>
        <w:t xml:space="preserve"> в затвора </w:t>
      </w:r>
      <w:r w:rsidR="00880DB2">
        <w:rPr>
          <w:rFonts w:asciiTheme="majorHAnsi" w:hAnsiTheme="majorHAnsi" w:cs="Arial"/>
        </w:rPr>
        <w:t>тези осъдени</w:t>
      </w:r>
      <w:r w:rsidR="00880DB2" w:rsidRPr="009B50C1">
        <w:rPr>
          <w:rFonts w:asciiTheme="majorHAnsi" w:hAnsiTheme="majorHAnsi" w:cs="Arial"/>
        </w:rPr>
        <w:t xml:space="preserve"> не се повлиява</w:t>
      </w:r>
      <w:r w:rsidR="00880DB2">
        <w:rPr>
          <w:rFonts w:asciiTheme="majorHAnsi" w:hAnsiTheme="majorHAnsi" w:cs="Arial"/>
        </w:rPr>
        <w:t>т</w:t>
      </w:r>
      <w:r w:rsidR="00880DB2" w:rsidRPr="009B50C1">
        <w:rPr>
          <w:rFonts w:asciiTheme="majorHAnsi" w:hAnsiTheme="majorHAnsi" w:cs="Arial"/>
        </w:rPr>
        <w:t xml:space="preserve"> от </w:t>
      </w:r>
      <w:r w:rsidR="00880DB2">
        <w:rPr>
          <w:rFonts w:asciiTheme="majorHAnsi" w:hAnsiTheme="majorHAnsi" w:cs="Arial"/>
        </w:rPr>
        <w:t xml:space="preserve">наказателна репресия. </w:t>
      </w:r>
      <w:r w:rsidR="00880DB2">
        <w:rPr>
          <w:rFonts w:asciiTheme="majorHAnsi" w:hAnsiTheme="majorHAnsi"/>
        </w:rPr>
        <w:t xml:space="preserve">Основанието за отказ от предложение за помилване са високите стойности на </w:t>
      </w:r>
      <w:proofErr w:type="spellStart"/>
      <w:r w:rsidR="00880DB2">
        <w:rPr>
          <w:rFonts w:asciiTheme="majorHAnsi" w:hAnsiTheme="majorHAnsi"/>
        </w:rPr>
        <w:t>рецидивния</w:t>
      </w:r>
      <w:proofErr w:type="spellEnd"/>
      <w:r w:rsidR="00880DB2">
        <w:rPr>
          <w:rFonts w:asciiTheme="majorHAnsi" w:hAnsiTheme="majorHAnsi"/>
        </w:rPr>
        <w:t xml:space="preserve"> риск на фона на липса на мотивация и умения за законосъобразно поведение.</w:t>
      </w:r>
    </w:p>
    <w:p w:rsidR="005F6CDF" w:rsidRDefault="005F6CDF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В един случай е установено, че к</w:t>
      </w:r>
      <w:r w:rsidRPr="009B50C1">
        <w:rPr>
          <w:rFonts w:asciiTheme="majorHAnsi" w:hAnsiTheme="majorHAnsi" w:cs="Arial"/>
        </w:rPr>
        <w:t>риминогенната обстановка</w:t>
      </w:r>
      <w:r>
        <w:rPr>
          <w:rFonts w:asciiTheme="majorHAnsi" w:hAnsiTheme="majorHAnsi" w:cs="Arial"/>
        </w:rPr>
        <w:t>, в която е извършено престъплението, включително мотивите за него и конфликтът на извършителя с пострадалите,</w:t>
      </w:r>
      <w:r w:rsidRPr="009B50C1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са</w:t>
      </w:r>
      <w:r w:rsidRPr="009B50C1">
        <w:rPr>
          <w:rFonts w:asciiTheme="majorHAnsi" w:hAnsiTheme="majorHAnsi" w:cs="Arial"/>
        </w:rPr>
        <w:t xml:space="preserve"> съхранен</w:t>
      </w:r>
      <w:r>
        <w:rPr>
          <w:rFonts w:asciiTheme="majorHAnsi" w:hAnsiTheme="majorHAnsi" w:cs="Arial"/>
        </w:rPr>
        <w:t>и</w:t>
      </w:r>
      <w:r w:rsidRPr="009B50C1">
        <w:rPr>
          <w:rFonts w:asciiTheme="majorHAnsi" w:hAnsiTheme="majorHAnsi" w:cs="Arial"/>
        </w:rPr>
        <w:t xml:space="preserve"> въпреки изтеклия период след извършване</w:t>
      </w:r>
      <w:r>
        <w:rPr>
          <w:rFonts w:asciiTheme="majorHAnsi" w:hAnsiTheme="majorHAnsi" w:cs="Arial"/>
        </w:rPr>
        <w:t xml:space="preserve">то му, а </w:t>
      </w:r>
      <w:proofErr w:type="spellStart"/>
      <w:r>
        <w:rPr>
          <w:rFonts w:asciiTheme="majorHAnsi" w:hAnsiTheme="majorHAnsi" w:cs="Arial"/>
        </w:rPr>
        <w:t>к</w:t>
      </w:r>
      <w:r w:rsidRPr="009B50C1">
        <w:rPr>
          <w:rFonts w:asciiTheme="majorHAnsi" w:hAnsiTheme="majorHAnsi" w:cs="Arial"/>
        </w:rPr>
        <w:t>оре</w:t>
      </w:r>
      <w:r>
        <w:rPr>
          <w:rFonts w:asciiTheme="majorHAnsi" w:hAnsiTheme="majorHAnsi" w:cs="Arial"/>
        </w:rPr>
        <w:t>кционният</w:t>
      </w:r>
      <w:proofErr w:type="spellEnd"/>
      <w:r>
        <w:rPr>
          <w:rFonts w:asciiTheme="majorHAnsi" w:hAnsiTheme="majorHAnsi" w:cs="Arial"/>
        </w:rPr>
        <w:t xml:space="preserve"> процес не се развива </w:t>
      </w:r>
      <w:r w:rsidRPr="009B50C1">
        <w:rPr>
          <w:rFonts w:asciiTheme="majorHAnsi" w:hAnsiTheme="majorHAnsi" w:cs="Arial"/>
        </w:rPr>
        <w:t xml:space="preserve">поради съпротиви на осъдения да преосмисли извършеното. </w:t>
      </w:r>
    </w:p>
    <w:p w:rsidR="005F6CDF" w:rsidRDefault="005F6CDF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При молители, които са изтъквали като аргумент за помилване </w:t>
      </w:r>
      <w:r w:rsidRPr="000E0546">
        <w:rPr>
          <w:rFonts w:asciiTheme="majorHAnsi" w:hAnsiTheme="majorHAnsi" w:cs="Arial"/>
          <w:b/>
        </w:rPr>
        <w:t>тежкото си здравословно състояние</w:t>
      </w:r>
      <w:r>
        <w:rPr>
          <w:rFonts w:asciiTheme="majorHAnsi" w:hAnsiTheme="majorHAnsi" w:cs="Arial"/>
        </w:rPr>
        <w:t>, след задълбочено проучване на всеки случай Комисията е достигнала до заключението, че</w:t>
      </w:r>
      <w:r w:rsidRPr="001D3640">
        <w:rPr>
          <w:rFonts w:asciiTheme="majorHAnsi" w:hAnsiTheme="majorHAnsi" w:cs="Arial"/>
        </w:rPr>
        <w:t xml:space="preserve"> здравословно</w:t>
      </w:r>
      <w:r>
        <w:rPr>
          <w:rFonts w:asciiTheme="majorHAnsi" w:hAnsiTheme="majorHAnsi" w:cs="Arial"/>
        </w:rPr>
        <w:t>то</w:t>
      </w:r>
      <w:r w:rsidRPr="001D3640">
        <w:rPr>
          <w:rFonts w:asciiTheme="majorHAnsi" w:hAnsiTheme="majorHAnsi" w:cs="Arial"/>
        </w:rPr>
        <w:t xml:space="preserve"> състояние</w:t>
      </w:r>
      <w:r>
        <w:rPr>
          <w:rFonts w:asciiTheme="majorHAnsi" w:hAnsiTheme="majorHAnsi" w:cs="Arial"/>
        </w:rPr>
        <w:t>:</w:t>
      </w:r>
    </w:p>
    <w:p w:rsidR="005F6CDF" w:rsidRDefault="005F6CDF" w:rsidP="005F6CDF">
      <w:pPr>
        <w:pStyle w:val="ListParagraph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е сравнително тежко, но </w:t>
      </w:r>
      <w:r w:rsidRPr="001D3640">
        <w:rPr>
          <w:rFonts w:asciiTheme="majorHAnsi" w:hAnsiTheme="majorHAnsi" w:cs="Arial"/>
        </w:rPr>
        <w:t>е било налице към момента на извършване на престъплението</w:t>
      </w:r>
      <w:r>
        <w:rPr>
          <w:rFonts w:asciiTheme="majorHAnsi" w:hAnsiTheme="majorHAnsi" w:cs="Arial"/>
        </w:rPr>
        <w:t xml:space="preserve"> и на осъждането и е отчетено </w:t>
      </w:r>
      <w:r w:rsidRPr="001D3640">
        <w:rPr>
          <w:rFonts w:asciiTheme="majorHAnsi" w:hAnsiTheme="majorHAnsi" w:cs="Arial"/>
        </w:rPr>
        <w:t>от съда</w:t>
      </w:r>
      <w:r>
        <w:rPr>
          <w:rFonts w:asciiTheme="majorHAnsi" w:hAnsiTheme="majorHAnsi" w:cs="Arial"/>
        </w:rPr>
        <w:t xml:space="preserve"> при определяне на наказанието</w:t>
      </w:r>
      <w:r w:rsidRPr="001D3640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>Тъй като това състояние не е попречило на молителя да извърши престъплението, Комисията е изследвала самостоятелно напредъка на корекционния процес и е установила, че той не се развива или не е напреднал в необходимата степен, която би гарантирала обществото срещу рецидив на молителя. Направен е извод, че о</w:t>
      </w:r>
      <w:r w:rsidRPr="001D3640">
        <w:rPr>
          <w:rFonts w:asciiTheme="majorHAnsi" w:hAnsiTheme="majorHAnsi" w:cs="Arial"/>
        </w:rPr>
        <w:t>пасността на осъдения е съхранена въпреки влошеното здраве</w:t>
      </w:r>
      <w:r>
        <w:rPr>
          <w:rFonts w:asciiTheme="majorHAnsi" w:hAnsiTheme="majorHAnsi" w:cs="Arial"/>
        </w:rPr>
        <w:t>, което</w:t>
      </w:r>
      <w:r w:rsidRPr="001D3640">
        <w:rPr>
          <w:rFonts w:asciiTheme="majorHAnsi" w:hAnsiTheme="majorHAnsi" w:cs="Arial"/>
        </w:rPr>
        <w:t xml:space="preserve"> е съвместимо с режима на ефективно изтърпяване на наказанието</w:t>
      </w:r>
      <w:r>
        <w:rPr>
          <w:rFonts w:asciiTheme="majorHAnsi" w:hAnsiTheme="majorHAnsi" w:cs="Arial"/>
        </w:rPr>
        <w:t>, а при евентуалното му</w:t>
      </w:r>
      <w:r w:rsidRPr="001D3640">
        <w:rPr>
          <w:rFonts w:asciiTheme="majorHAnsi" w:hAnsiTheme="majorHAnsi" w:cs="Arial"/>
        </w:rPr>
        <w:t xml:space="preserve"> влошаване има възможност за прекъсване на изпълнен</w:t>
      </w:r>
      <w:r>
        <w:rPr>
          <w:rFonts w:asciiTheme="majorHAnsi" w:hAnsiTheme="majorHAnsi" w:cs="Arial"/>
        </w:rPr>
        <w:t>ието на наказанието за лечение; или</w:t>
      </w:r>
    </w:p>
    <w:p w:rsidR="005F6CDF" w:rsidRPr="001D3640" w:rsidRDefault="005F6CDF" w:rsidP="005F6CDF">
      <w:pPr>
        <w:pStyle w:val="ListParagraph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не е тежко и не препятства изтърпяването на наказанието, а молителят получава адекватно лечение.</w:t>
      </w:r>
    </w:p>
    <w:p w:rsidR="005F6CDF" w:rsidRDefault="005F6CDF" w:rsidP="005F6CDF">
      <w:pPr>
        <w:ind w:firstLine="708"/>
        <w:jc w:val="both"/>
        <w:rPr>
          <w:rFonts w:asciiTheme="majorHAnsi" w:hAnsiTheme="majorHAnsi" w:cs="Arial"/>
        </w:rPr>
      </w:pPr>
      <w:r w:rsidRPr="006B767C">
        <w:rPr>
          <w:rFonts w:asciiTheme="majorHAnsi" w:hAnsiTheme="majorHAnsi" w:cs="Arial"/>
        </w:rPr>
        <w:t>Когато престъплението, за което молителят е осъден, е извършено в причинна връзка със злоупотреба с алкохол или алкохолна</w:t>
      </w:r>
      <w:r>
        <w:rPr>
          <w:rFonts w:asciiTheme="majorHAnsi" w:hAnsiTheme="majorHAnsi" w:cs="Arial"/>
        </w:rPr>
        <w:t xml:space="preserve"> или наркотична</w:t>
      </w:r>
      <w:r w:rsidRPr="006B767C">
        <w:rPr>
          <w:rFonts w:asciiTheme="majorHAnsi" w:hAnsiTheme="majorHAnsi" w:cs="Arial"/>
        </w:rPr>
        <w:t xml:space="preserve"> зависимост, Комисията е установила, че тези обстоятелства все още са налице и продължават да влияят на риска от рецидив.</w:t>
      </w:r>
      <w:r>
        <w:rPr>
          <w:rFonts w:asciiTheme="majorHAnsi" w:hAnsiTheme="majorHAnsi" w:cs="Arial"/>
        </w:rPr>
        <w:t xml:space="preserve"> </w:t>
      </w:r>
    </w:p>
    <w:p w:rsidR="005F6CDF" w:rsidRPr="006B767C" w:rsidRDefault="005F6CDF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Когато срещу осъдения има уважен граждански иск в полза на пострадалите от престъплението, Комисията проверява дали той се изплаща и каква част е изплатена, а ако не се изплаща - какви са причините за това. По разглежданите през отчетния период случаи не е установено молителите да полагат усилия да изплащат гражданския си иск.</w:t>
      </w:r>
    </w:p>
    <w:p w:rsidR="005F6CDF" w:rsidRPr="006B767C" w:rsidRDefault="005F6CDF" w:rsidP="005F6CDF">
      <w:pPr>
        <w:ind w:firstLine="708"/>
        <w:jc w:val="both"/>
        <w:rPr>
          <w:rFonts w:asciiTheme="majorHAnsi" w:hAnsiTheme="majorHAnsi"/>
        </w:rPr>
      </w:pPr>
      <w:r w:rsidRPr="006B767C">
        <w:rPr>
          <w:rFonts w:asciiTheme="majorHAnsi" w:hAnsiTheme="majorHAnsi"/>
        </w:rPr>
        <w:t>Твърдения</w:t>
      </w:r>
      <w:r>
        <w:rPr>
          <w:rFonts w:asciiTheme="majorHAnsi" w:hAnsiTheme="majorHAnsi"/>
        </w:rPr>
        <w:t>та на част от молителите</w:t>
      </w:r>
      <w:r w:rsidRPr="006B767C">
        <w:rPr>
          <w:rFonts w:asciiTheme="majorHAnsi" w:hAnsiTheme="majorHAnsi"/>
        </w:rPr>
        <w:t xml:space="preserve"> за </w:t>
      </w:r>
      <w:r w:rsidRPr="000E0546">
        <w:rPr>
          <w:rFonts w:asciiTheme="majorHAnsi" w:hAnsiTheme="majorHAnsi"/>
          <w:b/>
        </w:rPr>
        <w:t>изключителни семейни обстоятелства</w:t>
      </w:r>
      <w:r w:rsidRPr="006B767C">
        <w:rPr>
          <w:rFonts w:asciiTheme="majorHAnsi" w:hAnsiTheme="majorHAnsi"/>
        </w:rPr>
        <w:t xml:space="preserve"> не са потвърдени</w:t>
      </w:r>
      <w:r>
        <w:rPr>
          <w:rFonts w:asciiTheme="majorHAnsi" w:hAnsiTheme="majorHAnsi"/>
        </w:rPr>
        <w:t xml:space="preserve">. При молби с такива мотиви Комисията е установила, че молителят не е полагал никакви или не е полагал адекватни грижи за близките си и няма ресурса и нагласата да се грижи за семейството си. При един от случаите престъплението е извършено пред децата на молителя и пострадали от него са други деца, като са налице данни, че молителят е отглеждал децата си в условия на насилие. В друг случай мотивацията за полагане на грижи </w:t>
      </w:r>
      <w:r>
        <w:rPr>
          <w:rFonts w:asciiTheme="majorHAnsi" w:hAnsiTheme="majorHAnsi"/>
        </w:rPr>
        <w:lastRenderedPageBreak/>
        <w:t>за възрастен родител е развита успоредно с ясно заявено намерение след напускане на затвора молителят да замине за чужбина сам.</w:t>
      </w:r>
    </w:p>
    <w:p w:rsidR="005F6CDF" w:rsidRDefault="005F6CDF" w:rsidP="005F6CDF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Комисията все по-често разглежда молби от условно предсрочно освободени от затвора или условно осъдени граждани, които в изпитателния срок изтърпяват друго по-леко наказание (лишаване от право да упражняват професия или да заемат определена длъжност) или пробационни мерки. Аргументите, с които тези молители търсят помилване, са свързани с </w:t>
      </w:r>
      <w:r w:rsidRPr="000E0546">
        <w:rPr>
          <w:rFonts w:asciiTheme="majorHAnsi" w:hAnsiTheme="majorHAnsi"/>
          <w:b/>
        </w:rPr>
        <w:t xml:space="preserve">невъзможност едновременно да полагат законен труд и да изтърпяват наказанието, съответно </w:t>
      </w:r>
      <w:proofErr w:type="spellStart"/>
      <w:r w:rsidRPr="000E0546">
        <w:rPr>
          <w:rFonts w:asciiTheme="majorHAnsi" w:hAnsiTheme="majorHAnsi"/>
          <w:b/>
        </w:rPr>
        <w:t>пробационната</w:t>
      </w:r>
      <w:proofErr w:type="spellEnd"/>
      <w:r w:rsidRPr="000E0546">
        <w:rPr>
          <w:rFonts w:asciiTheme="majorHAnsi" w:hAnsiTheme="majorHAnsi"/>
          <w:b/>
        </w:rPr>
        <w:t xml:space="preserve"> мярка</w:t>
      </w:r>
      <w:r>
        <w:rPr>
          <w:rFonts w:asciiTheme="majorHAnsi" w:hAnsiTheme="majorHAnsi"/>
        </w:rPr>
        <w:t xml:space="preserve">. </w:t>
      </w:r>
    </w:p>
    <w:p w:rsidR="005F6CDF" w:rsidRPr="006B767C" w:rsidRDefault="005F6CDF" w:rsidP="005F6CDF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 такива молби през отчетния период Комисията е установила, че п</w:t>
      </w:r>
      <w:r w:rsidRPr="00690B1B">
        <w:rPr>
          <w:rFonts w:asciiTheme="majorHAnsi" w:hAnsiTheme="majorHAnsi"/>
        </w:rPr>
        <w:t xml:space="preserve">о време на </w:t>
      </w:r>
      <w:r>
        <w:rPr>
          <w:rFonts w:asciiTheme="majorHAnsi" w:hAnsiTheme="majorHAnsi"/>
        </w:rPr>
        <w:t>лишаването си от свобода</w:t>
      </w:r>
      <w:r w:rsidRPr="00690B1B">
        <w:rPr>
          <w:rFonts w:asciiTheme="majorHAnsi" w:hAnsiTheme="majorHAnsi"/>
        </w:rPr>
        <w:t xml:space="preserve"> осъденият е придобил допълнителна кв</w:t>
      </w:r>
      <w:r>
        <w:rPr>
          <w:rFonts w:asciiTheme="majorHAnsi" w:hAnsiTheme="majorHAnsi"/>
        </w:rPr>
        <w:t xml:space="preserve">алификация по професия, която </w:t>
      </w:r>
      <w:r w:rsidRPr="00690B1B">
        <w:rPr>
          <w:rFonts w:asciiTheme="majorHAnsi" w:hAnsiTheme="majorHAnsi"/>
        </w:rPr>
        <w:t xml:space="preserve"> постоянно </w:t>
      </w:r>
      <w:r>
        <w:rPr>
          <w:rFonts w:asciiTheme="majorHAnsi" w:hAnsiTheme="majorHAnsi"/>
        </w:rPr>
        <w:t xml:space="preserve">е </w:t>
      </w:r>
      <w:r w:rsidRPr="00690B1B">
        <w:rPr>
          <w:rFonts w:asciiTheme="majorHAnsi" w:hAnsiTheme="majorHAnsi"/>
        </w:rPr>
        <w:t>практикува</w:t>
      </w:r>
      <w:r>
        <w:rPr>
          <w:rFonts w:asciiTheme="majorHAnsi" w:hAnsiTheme="majorHAnsi"/>
        </w:rPr>
        <w:t>л</w:t>
      </w:r>
      <w:r w:rsidRPr="00690B1B">
        <w:rPr>
          <w:rFonts w:asciiTheme="majorHAnsi" w:hAnsiTheme="majorHAnsi"/>
        </w:rPr>
        <w:t xml:space="preserve"> в затвора</w:t>
      </w:r>
      <w:r>
        <w:rPr>
          <w:rFonts w:asciiTheme="majorHAnsi" w:hAnsiTheme="majorHAnsi"/>
        </w:rPr>
        <w:t xml:space="preserve"> и</w:t>
      </w:r>
      <w:r w:rsidRPr="00690B1B">
        <w:rPr>
          <w:rFonts w:asciiTheme="majorHAnsi" w:hAnsiTheme="majorHAnsi"/>
        </w:rPr>
        <w:t xml:space="preserve"> която може да практикува и на свобода</w:t>
      </w:r>
      <w:r>
        <w:rPr>
          <w:rFonts w:asciiTheme="majorHAnsi" w:hAnsiTheme="majorHAnsi"/>
        </w:rPr>
        <w:t xml:space="preserve">, тъй като не е лишен от правото да я упражнява. Лишаването от права засяга друга негова професионална компетентност. Осъденият не е предоставил </w:t>
      </w:r>
      <w:r w:rsidRPr="00690B1B">
        <w:rPr>
          <w:rFonts w:asciiTheme="majorHAnsi" w:hAnsiTheme="majorHAnsi"/>
        </w:rPr>
        <w:t>информация за реалното фина</w:t>
      </w:r>
      <w:r>
        <w:rPr>
          <w:rFonts w:asciiTheme="majorHAnsi" w:hAnsiTheme="majorHAnsi"/>
        </w:rPr>
        <w:t>нсово състояние на семейството си въпреки дадения</w:t>
      </w:r>
      <w:r w:rsidRPr="00690B1B">
        <w:rPr>
          <w:rFonts w:asciiTheme="majorHAnsi" w:hAnsiTheme="majorHAnsi"/>
        </w:rPr>
        <w:t xml:space="preserve"> му </w:t>
      </w:r>
      <w:r>
        <w:rPr>
          <w:rFonts w:asciiTheme="majorHAnsi" w:hAnsiTheme="majorHAnsi"/>
        </w:rPr>
        <w:t>двумесечен срок</w:t>
      </w:r>
      <w:r w:rsidRPr="00690B1B">
        <w:rPr>
          <w:rFonts w:asciiTheme="majorHAnsi" w:hAnsiTheme="majorHAnsi"/>
        </w:rPr>
        <w:t xml:space="preserve"> за събирането и внасянето й, поради което </w:t>
      </w:r>
      <w:r>
        <w:rPr>
          <w:rFonts w:asciiTheme="majorHAnsi" w:hAnsiTheme="majorHAnsi"/>
        </w:rPr>
        <w:t>Комисията е</w:t>
      </w:r>
      <w:r w:rsidRPr="00690B1B">
        <w:rPr>
          <w:rFonts w:asciiTheme="majorHAnsi" w:hAnsiTheme="majorHAnsi"/>
        </w:rPr>
        <w:t xml:space="preserve"> прави</w:t>
      </w:r>
      <w:r>
        <w:rPr>
          <w:rFonts w:asciiTheme="majorHAnsi" w:hAnsiTheme="majorHAnsi"/>
        </w:rPr>
        <w:t>ла</w:t>
      </w:r>
      <w:r w:rsidRPr="00690B1B">
        <w:rPr>
          <w:rFonts w:asciiTheme="majorHAnsi" w:hAnsiTheme="majorHAnsi"/>
        </w:rPr>
        <w:t xml:space="preserve"> извод, че то не е тежко. </w:t>
      </w:r>
    </w:p>
    <w:p w:rsidR="004D4532" w:rsidRDefault="006775BD" w:rsidP="006775B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За изясняване на обстоятелствата по една молба е проведена работна среща в затвора в Ловеч</w:t>
      </w:r>
      <w:r w:rsidR="00880DB2">
        <w:rPr>
          <w:rFonts w:asciiTheme="majorHAnsi" w:hAnsiTheme="majorHAnsi"/>
        </w:rPr>
        <w:t xml:space="preserve"> на 11 12.2012 г</w:t>
      </w:r>
      <w:r>
        <w:rPr>
          <w:rFonts w:asciiTheme="majorHAnsi" w:hAnsiTheme="majorHAnsi"/>
        </w:rPr>
        <w:t>.</w:t>
      </w:r>
    </w:p>
    <w:p w:rsidR="004D4532" w:rsidRPr="004D4532" w:rsidRDefault="004D4532" w:rsidP="001F67EB">
      <w:pPr>
        <w:ind w:firstLine="709"/>
        <w:jc w:val="both"/>
        <w:rPr>
          <w:rFonts w:asciiTheme="majorHAnsi" w:hAnsiTheme="majorHAnsi"/>
        </w:rPr>
      </w:pPr>
    </w:p>
    <w:p w:rsidR="001F67EB" w:rsidRPr="00456435" w:rsidRDefault="001F67EB" w:rsidP="003A1FA3">
      <w:pPr>
        <w:ind w:left="993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2.3</w:t>
      </w:r>
      <w:r w:rsidRPr="00456435">
        <w:rPr>
          <w:rFonts w:asciiTheme="majorHAnsi" w:hAnsiTheme="majorHAnsi"/>
          <w:b/>
        </w:rPr>
        <w:t xml:space="preserve"> ПРЕДЛОЖЕНИЯ ЗА ПОМИЛВАНЕ</w:t>
      </w:r>
    </w:p>
    <w:p w:rsidR="001F67EB" w:rsidRPr="009478A2" w:rsidRDefault="001F67EB" w:rsidP="001F67EB">
      <w:pPr>
        <w:ind w:firstLine="709"/>
        <w:jc w:val="both"/>
        <w:rPr>
          <w:rFonts w:asciiTheme="majorHAnsi" w:hAnsiTheme="majorHAnsi"/>
        </w:rPr>
      </w:pPr>
      <w:r w:rsidRPr="009478A2">
        <w:rPr>
          <w:rFonts w:asciiTheme="majorHAnsi" w:hAnsiTheme="majorHAnsi"/>
        </w:rPr>
        <w:t xml:space="preserve">Комисията се е произнесла с </w:t>
      </w:r>
      <w:r>
        <w:rPr>
          <w:rFonts w:asciiTheme="majorHAnsi" w:hAnsiTheme="majorHAnsi"/>
        </w:rPr>
        <w:t xml:space="preserve">единодушно </w:t>
      </w:r>
      <w:r w:rsidRPr="009478A2">
        <w:rPr>
          <w:rFonts w:asciiTheme="majorHAnsi" w:hAnsiTheme="majorHAnsi"/>
          <w:b/>
        </w:rPr>
        <w:t>предложение за помилване</w:t>
      </w:r>
      <w:r w:rsidRPr="009478A2">
        <w:rPr>
          <w:rFonts w:asciiTheme="majorHAnsi" w:hAnsiTheme="majorHAnsi"/>
        </w:rPr>
        <w:t xml:space="preserve"> в следните случаи</w:t>
      </w:r>
      <w:r>
        <w:rPr>
          <w:rFonts w:asciiTheme="majorHAnsi" w:hAnsiTheme="majorHAnsi"/>
        </w:rPr>
        <w:t xml:space="preserve"> (</w:t>
      </w:r>
      <w:r w:rsidRPr="0055343F">
        <w:rPr>
          <w:rFonts w:asciiTheme="majorHAnsi" w:hAnsiTheme="majorHAnsi"/>
          <w:i/>
        </w:rPr>
        <w:t>следва извл</w:t>
      </w:r>
      <w:r>
        <w:rPr>
          <w:rFonts w:asciiTheme="majorHAnsi" w:hAnsiTheme="majorHAnsi"/>
          <w:i/>
        </w:rPr>
        <w:t>е</w:t>
      </w:r>
      <w:r w:rsidRPr="0055343F">
        <w:rPr>
          <w:rFonts w:asciiTheme="majorHAnsi" w:hAnsiTheme="majorHAnsi"/>
          <w:i/>
        </w:rPr>
        <w:t>чение от мотивите</w:t>
      </w:r>
      <w:r>
        <w:rPr>
          <w:rFonts w:asciiTheme="majorHAnsi" w:hAnsiTheme="majorHAnsi"/>
          <w:i/>
        </w:rPr>
        <w:t xml:space="preserve"> на Комисията</w:t>
      </w:r>
      <w:r>
        <w:rPr>
          <w:rFonts w:asciiTheme="majorHAnsi" w:hAnsiTheme="majorHAnsi"/>
        </w:rPr>
        <w:t>)</w:t>
      </w:r>
      <w:r w:rsidRPr="009478A2">
        <w:rPr>
          <w:rFonts w:asciiTheme="majorHAnsi" w:hAnsiTheme="majorHAnsi"/>
        </w:rPr>
        <w:t>:</w:t>
      </w:r>
    </w:p>
    <w:p w:rsidR="001F67EB" w:rsidRDefault="001F67EB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1</w:t>
      </w:r>
      <w:r w:rsidRPr="0055343F">
        <w:rPr>
          <w:rFonts w:asciiTheme="majorHAnsi" w:hAnsiTheme="majorHAnsi"/>
          <w:b/>
        </w:rPr>
        <w:t>.</w:t>
      </w:r>
      <w:r>
        <w:rPr>
          <w:rFonts w:asciiTheme="majorHAnsi" w:hAnsiTheme="majorHAnsi"/>
        </w:rPr>
        <w:t xml:space="preserve"> Осъденият е български гражданин на 58 години, осъден на смърт за съвкупност от </w:t>
      </w:r>
      <w:r w:rsidRPr="0044379E">
        <w:rPr>
          <w:rFonts w:asciiTheme="majorHAnsi" w:hAnsiTheme="majorHAnsi"/>
        </w:rPr>
        <w:t>убийство, средна телесна повреда и изнасилване през 1990 г. През 1999 г. наказанието е заменено на доживотен затвор без п</w:t>
      </w:r>
      <w:r>
        <w:rPr>
          <w:rFonts w:asciiTheme="majorHAnsi" w:hAnsiTheme="majorHAnsi"/>
        </w:rPr>
        <w:t>раво на зам</w:t>
      </w:r>
      <w:r w:rsidRPr="0044379E">
        <w:rPr>
          <w:rFonts w:asciiTheme="majorHAnsi" w:hAnsiTheme="majorHAnsi"/>
        </w:rPr>
        <w:t>яна с Указ</w:t>
      </w:r>
      <w:r>
        <w:rPr>
          <w:rFonts w:asciiTheme="majorHAnsi" w:hAnsiTheme="majorHAnsi"/>
        </w:rPr>
        <w:t> </w:t>
      </w:r>
      <w:r w:rsidRPr="0044379E">
        <w:rPr>
          <w:rFonts w:asciiTheme="majorHAnsi" w:hAnsiTheme="majorHAnsi"/>
        </w:rPr>
        <w:t>№4</w:t>
      </w:r>
      <w:r>
        <w:rPr>
          <w:rFonts w:asciiTheme="majorHAnsi" w:hAnsiTheme="majorHAnsi"/>
        </w:rPr>
        <w:t>/99</w:t>
      </w:r>
      <w:r w:rsidRPr="0044379E">
        <w:rPr>
          <w:rFonts w:asciiTheme="majorHAnsi" w:hAnsiTheme="majorHAnsi"/>
        </w:rPr>
        <w:t xml:space="preserve"> на Вицепрезидента. </w:t>
      </w:r>
      <w:r>
        <w:rPr>
          <w:rFonts w:asciiTheme="majorHAnsi" w:hAnsiTheme="majorHAnsi"/>
        </w:rPr>
        <w:t>В момента осъденият моли за помилване на доживотен затвор, като се мотивира с разкаяние, добро поведение и нехуманността на наказанието.</w:t>
      </w:r>
    </w:p>
    <w:p w:rsidR="001F67EB" w:rsidRDefault="001F67EB" w:rsidP="001F67EB">
      <w:pPr>
        <w:ind w:firstLine="709"/>
        <w:jc w:val="both"/>
        <w:rPr>
          <w:rFonts w:asciiTheme="majorHAnsi" w:hAnsiTheme="majorHAnsi"/>
        </w:rPr>
      </w:pPr>
      <w:r w:rsidRPr="0044379E">
        <w:rPr>
          <w:rFonts w:asciiTheme="majorHAnsi" w:hAnsiTheme="majorHAnsi"/>
        </w:rPr>
        <w:t xml:space="preserve">Фактически осъденият е престоял в затвора 22 години, от които 18 в изолация при специален режим. </w:t>
      </w:r>
      <w:r>
        <w:rPr>
          <w:rFonts w:asciiTheme="majorHAnsi" w:hAnsiTheme="majorHAnsi"/>
        </w:rPr>
        <w:t>След шестмесечно проучване на случая Комисията е установила</w:t>
      </w:r>
      <w:r w:rsidR="00B15EE8">
        <w:rPr>
          <w:rFonts w:asciiTheme="majorHAnsi" w:hAnsiTheme="majorHAnsi"/>
          <w:lang w:val="en-US"/>
        </w:rPr>
        <w:t xml:space="preserve">, </w:t>
      </w:r>
      <w:r w:rsidR="00B15EE8">
        <w:rPr>
          <w:rFonts w:asciiTheme="majorHAnsi" w:hAnsiTheme="majorHAnsi"/>
        </w:rPr>
        <w:t>че са</w:t>
      </w:r>
      <w:bookmarkStart w:id="0" w:name="_GoBack"/>
      <w:bookmarkEnd w:id="0"/>
      <w:r>
        <w:rPr>
          <w:rFonts w:asciiTheme="majorHAnsi" w:hAnsiTheme="majorHAnsi"/>
        </w:rPr>
        <w:t xml:space="preserve"> настъпили</w:t>
      </w:r>
      <w:r w:rsidRPr="0044379E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устойчиви</w:t>
      </w:r>
      <w:r w:rsidRPr="0044379E">
        <w:rPr>
          <w:rFonts w:asciiTheme="majorHAnsi" w:hAnsiTheme="majorHAnsi"/>
          <w:b/>
        </w:rPr>
        <w:t xml:space="preserve"> положителни промени в личността на осъдения</w:t>
      </w:r>
      <w:r w:rsidRPr="0055343F">
        <w:rPr>
          <w:rFonts w:asciiTheme="majorHAnsi" w:hAnsiTheme="majorHAnsi"/>
        </w:rPr>
        <w:t>.</w:t>
      </w:r>
      <w:r w:rsidRPr="0044379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Обстоятелството се установява еднозначно от анализа на документите по случая, становищата на експертните екипи, работили с осъдения през годините, и се потвърждава от проведената специална психологична експертиза и оценка на рецидивния риск по различни методики. </w:t>
      </w:r>
      <w:r w:rsidRPr="0044379E">
        <w:rPr>
          <w:rFonts w:asciiTheme="majorHAnsi" w:hAnsiTheme="majorHAnsi"/>
        </w:rPr>
        <w:t>Този осъден рязко се различава от останалите осъдени на доживотен затвор с и без замяна</w:t>
      </w:r>
      <w:r>
        <w:rPr>
          <w:rFonts w:asciiTheme="majorHAnsi" w:hAnsiTheme="majorHAnsi"/>
        </w:rPr>
        <w:t xml:space="preserve"> и на дългосрочно лишаване от свобода</w:t>
      </w:r>
      <w:r w:rsidRPr="0044379E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Криминалните нагласи са преформулирани в</w:t>
      </w:r>
      <w:r w:rsidRPr="0044379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нагласа и</w:t>
      </w:r>
      <w:r w:rsidRPr="0044379E">
        <w:rPr>
          <w:rFonts w:asciiTheme="majorHAnsi" w:hAnsiTheme="majorHAnsi"/>
        </w:rPr>
        <w:t xml:space="preserve"> поведение, </w:t>
      </w:r>
      <w:r>
        <w:rPr>
          <w:rFonts w:asciiTheme="majorHAnsi" w:hAnsiTheme="majorHAnsi"/>
        </w:rPr>
        <w:t xml:space="preserve">насочени към подкрепа и съпричастност на останалите лишени от свобода и преосмисляне на извършеното, </w:t>
      </w:r>
      <w:r w:rsidRPr="0044379E">
        <w:rPr>
          <w:rFonts w:asciiTheme="majorHAnsi" w:hAnsiTheme="majorHAnsi"/>
        </w:rPr>
        <w:t>чиято законосъобразност и обществена полезност е несъмнена. Профилът на този осъден разкрива успешност на корекционния процес, к</w:t>
      </w:r>
      <w:r>
        <w:rPr>
          <w:rFonts w:asciiTheme="majorHAnsi" w:hAnsiTheme="majorHAnsi"/>
        </w:rPr>
        <w:t>аквато</w:t>
      </w:r>
      <w:r w:rsidRPr="0044379E">
        <w:rPr>
          <w:rFonts w:asciiTheme="majorHAnsi" w:hAnsiTheme="majorHAnsi"/>
        </w:rPr>
        <w:t xml:space="preserve"> се достига изключително рядко дори </w:t>
      </w:r>
      <w:r>
        <w:rPr>
          <w:rFonts w:asciiTheme="majorHAnsi" w:hAnsiTheme="majorHAnsi"/>
        </w:rPr>
        <w:t>при</w:t>
      </w:r>
      <w:r w:rsidRPr="0044379E">
        <w:rPr>
          <w:rFonts w:asciiTheme="majorHAnsi" w:hAnsiTheme="majorHAnsi"/>
        </w:rPr>
        <w:t xml:space="preserve"> осъдени за п</w:t>
      </w:r>
      <w:r>
        <w:rPr>
          <w:rFonts w:asciiTheme="majorHAnsi" w:hAnsiTheme="majorHAnsi"/>
        </w:rPr>
        <w:t>одобни престъпления на много по-</w:t>
      </w:r>
      <w:r w:rsidRPr="0044379E">
        <w:rPr>
          <w:rFonts w:asciiTheme="majorHAnsi" w:hAnsiTheme="majorHAnsi"/>
        </w:rPr>
        <w:t xml:space="preserve">кратки срокове лишаване от свобода, отколкото </w:t>
      </w:r>
      <w:r>
        <w:rPr>
          <w:rFonts w:asciiTheme="majorHAnsi" w:hAnsiTheme="majorHAnsi"/>
        </w:rPr>
        <w:t>осъденият</w:t>
      </w:r>
      <w:r w:rsidRPr="0044379E">
        <w:rPr>
          <w:rFonts w:asciiTheme="majorHAnsi" w:hAnsiTheme="majorHAnsi"/>
        </w:rPr>
        <w:t xml:space="preserve"> фактически е изтърпял</w:t>
      </w:r>
      <w:r>
        <w:rPr>
          <w:rFonts w:asciiTheme="majorHAnsi" w:hAnsiTheme="majorHAnsi"/>
        </w:rPr>
        <w:t xml:space="preserve">. </w:t>
      </w:r>
      <w:r w:rsidRPr="0044379E">
        <w:rPr>
          <w:rFonts w:asciiTheme="majorHAnsi" w:hAnsiTheme="majorHAnsi"/>
        </w:rPr>
        <w:t xml:space="preserve">Случаят вече е извън </w:t>
      </w:r>
      <w:r>
        <w:rPr>
          <w:rFonts w:asciiTheme="majorHAnsi" w:hAnsiTheme="majorHAnsi"/>
        </w:rPr>
        <w:t>приложението</w:t>
      </w:r>
      <w:r w:rsidRPr="0044379E">
        <w:rPr>
          <w:rFonts w:asciiTheme="majorHAnsi" w:hAnsiTheme="majorHAnsi"/>
        </w:rPr>
        <w:t xml:space="preserve"> на чл. 38, ал. 1 от НК. </w:t>
      </w:r>
    </w:p>
    <w:p w:rsidR="001F67EB" w:rsidRDefault="001F67EB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Замяната на наказанието на доживотен затвор</w:t>
      </w:r>
      <w:r w:rsidRPr="0044379E">
        <w:rPr>
          <w:rFonts w:asciiTheme="majorHAnsi" w:hAnsiTheme="majorHAnsi"/>
        </w:rPr>
        <w:t xml:space="preserve"> в този случай би подкрепило постигането на целите на наказанието и не представлява оттегляне или смекчаване на укора за извършеното. </w:t>
      </w:r>
      <w:r w:rsidR="005A7D8C">
        <w:rPr>
          <w:rFonts w:asciiTheme="majorHAnsi" w:hAnsiTheme="majorHAnsi"/>
        </w:rPr>
        <w:t xml:space="preserve">Това е </w:t>
      </w:r>
      <w:r w:rsidRPr="0044379E">
        <w:rPr>
          <w:rFonts w:asciiTheme="majorHAnsi" w:hAnsiTheme="majorHAnsi"/>
        </w:rPr>
        <w:t xml:space="preserve">признание за усилията на дееца да се разграничи от </w:t>
      </w:r>
      <w:r w:rsidR="005A7D8C">
        <w:rPr>
          <w:rFonts w:asciiTheme="majorHAnsi" w:hAnsiTheme="majorHAnsi"/>
        </w:rPr>
        <w:t>криминалното си</w:t>
      </w:r>
      <w:r w:rsidRPr="0044379E">
        <w:rPr>
          <w:rFonts w:asciiTheme="majorHAnsi" w:hAnsiTheme="majorHAnsi"/>
        </w:rPr>
        <w:t xml:space="preserve"> минало. То би имало значение на послание и към другите осъдени на най-тежкото наказание, че със собствени усилия могат да облекчат положението си, тъй като тези усилия ще бъдат оценени от обществото, което продължава да ги смята за свои членове</w:t>
      </w:r>
    </w:p>
    <w:p w:rsidR="001F67EB" w:rsidRDefault="001F67EB" w:rsidP="001F67EB">
      <w:pPr>
        <w:ind w:firstLine="709"/>
        <w:jc w:val="both"/>
        <w:rPr>
          <w:rFonts w:asciiTheme="majorHAnsi" w:hAnsiTheme="majorHAnsi"/>
        </w:rPr>
      </w:pPr>
      <w:r w:rsidRPr="0044379E">
        <w:rPr>
          <w:rFonts w:asciiTheme="majorHAnsi" w:hAnsiTheme="majorHAnsi"/>
        </w:rPr>
        <w:t>От замяната с доживотен затвор за обществото не възниква риск от рецидив.</w:t>
      </w:r>
      <w:r>
        <w:rPr>
          <w:rFonts w:asciiTheme="majorHAnsi" w:hAnsiTheme="majorHAnsi"/>
        </w:rPr>
        <w:t xml:space="preserve"> </w:t>
      </w:r>
    </w:p>
    <w:p w:rsidR="001F67EB" w:rsidRDefault="001F67EB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Предложението за замяна е направено окончателно на 20.12.2012 г. след разширено заседание на Комисията с участието на външни експерти и Вицепрезидента. Наказанието е заменено на доживотен затвор с </w:t>
      </w:r>
      <w:r w:rsidRPr="0035648E">
        <w:rPr>
          <w:rFonts w:asciiTheme="majorHAnsi" w:hAnsiTheme="majorHAnsi"/>
          <w:b/>
        </w:rPr>
        <w:t>Указ № 12 от 21.01.2013 г.</w:t>
      </w:r>
    </w:p>
    <w:p w:rsidR="001F67EB" w:rsidRDefault="001F67EB" w:rsidP="001F67EB">
      <w:pPr>
        <w:ind w:firstLine="709"/>
        <w:jc w:val="both"/>
        <w:rPr>
          <w:rFonts w:asciiTheme="majorHAnsi" w:hAnsiTheme="majorHAnsi"/>
        </w:rPr>
      </w:pPr>
      <w:r w:rsidRPr="0044379E">
        <w:rPr>
          <w:rFonts w:asciiTheme="majorHAnsi" w:hAnsiTheme="majorHAnsi" w:cs="Arial"/>
          <w:b/>
        </w:rPr>
        <w:t>2.</w:t>
      </w:r>
      <w:r w:rsidRPr="00AC259A">
        <w:rPr>
          <w:rFonts w:asciiTheme="majorHAnsi" w:hAnsiTheme="majorHAnsi" w:cs="Arial"/>
        </w:rPr>
        <w:t xml:space="preserve"> Осъденият е български гражданин на 43 години, осъден на 12 години лишаване от свобода за убийството на майката на третото си дете</w:t>
      </w:r>
      <w:r>
        <w:rPr>
          <w:rFonts w:asciiTheme="majorHAnsi" w:hAnsiTheme="majorHAnsi" w:cs="Arial"/>
        </w:rPr>
        <w:t>, фактически изтърпял почти 7 години от наказанието</w:t>
      </w:r>
      <w:r w:rsidRPr="00AC259A">
        <w:rPr>
          <w:rFonts w:asciiTheme="majorHAnsi" w:hAnsiTheme="majorHAnsi" w:cs="Arial"/>
        </w:rPr>
        <w:t xml:space="preserve">. </w:t>
      </w:r>
      <w:r>
        <w:rPr>
          <w:rFonts w:asciiTheme="majorHAnsi" w:hAnsiTheme="majorHAnsi"/>
        </w:rPr>
        <w:t>Престъплението е инцидентно,</w:t>
      </w:r>
      <w:r w:rsidRPr="00AC259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извършено ситуативно</w:t>
      </w:r>
      <w:r w:rsidRPr="00AC259A">
        <w:rPr>
          <w:rFonts w:asciiTheme="majorHAnsi" w:hAnsiTheme="majorHAnsi"/>
        </w:rPr>
        <w:t xml:space="preserve"> на афектна основа</w:t>
      </w:r>
      <w:r>
        <w:rPr>
          <w:rFonts w:asciiTheme="majorHAnsi" w:hAnsiTheme="majorHAnsi"/>
        </w:rPr>
        <w:t xml:space="preserve"> и единствено в живота на осъдения</w:t>
      </w:r>
      <w:r w:rsidRPr="00AC259A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К</w:t>
      </w:r>
      <w:r w:rsidRPr="00AC259A">
        <w:rPr>
          <w:rFonts w:asciiTheme="majorHAnsi" w:hAnsiTheme="majorHAnsi"/>
        </w:rPr>
        <w:t>орекцион</w:t>
      </w:r>
      <w:r>
        <w:rPr>
          <w:rFonts w:asciiTheme="majorHAnsi" w:hAnsiTheme="majorHAnsi"/>
        </w:rPr>
        <w:t>ният</w:t>
      </w:r>
      <w:r w:rsidRPr="00AC259A">
        <w:rPr>
          <w:rFonts w:asciiTheme="majorHAnsi" w:hAnsiTheme="majorHAnsi"/>
        </w:rPr>
        <w:t xml:space="preserve"> процес</w:t>
      </w:r>
      <w:r>
        <w:rPr>
          <w:rFonts w:asciiTheme="majorHAnsi" w:hAnsiTheme="majorHAnsi"/>
        </w:rPr>
        <w:t xml:space="preserve"> е протекъл бързо</w:t>
      </w:r>
      <w:r w:rsidRPr="00AC259A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Риск от рецидив практически не съществува.</w:t>
      </w:r>
      <w:r w:rsidRPr="00AC259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</w:t>
      </w:r>
      <w:r w:rsidRPr="00AC259A">
        <w:rPr>
          <w:rFonts w:asciiTheme="majorHAnsi" w:hAnsiTheme="majorHAnsi"/>
        </w:rPr>
        <w:t>съденият е трайно поправена личност, която не представлява опасност за обществото.</w:t>
      </w:r>
      <w:r>
        <w:rPr>
          <w:rFonts w:asciiTheme="majorHAnsi" w:hAnsiTheme="majorHAnsi"/>
        </w:rPr>
        <w:t xml:space="preserve"> </w:t>
      </w:r>
      <w:r w:rsidRPr="00AC259A">
        <w:rPr>
          <w:rFonts w:asciiTheme="majorHAnsi" w:hAnsiTheme="majorHAnsi"/>
        </w:rPr>
        <w:t>В затвора придобива и допълнителна квалификация, както и стаж по нея</w:t>
      </w:r>
      <w:r>
        <w:rPr>
          <w:rFonts w:asciiTheme="majorHAnsi" w:hAnsiTheme="majorHAnsi"/>
        </w:rPr>
        <w:t>, което уляснява ресоциализацията му</w:t>
      </w:r>
      <w:r w:rsidRPr="00AC259A">
        <w:rPr>
          <w:rFonts w:asciiTheme="majorHAnsi" w:hAnsiTheme="majorHAnsi"/>
        </w:rPr>
        <w:t>. Запазени са отношенията с пострадалите</w:t>
      </w:r>
      <w:r>
        <w:rPr>
          <w:rFonts w:asciiTheme="majorHAnsi" w:hAnsiTheme="majorHAnsi"/>
        </w:rPr>
        <w:t>, включително с детето му и с родителите на жертвата</w:t>
      </w:r>
      <w:r w:rsidRPr="00AC259A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Всички данни категорично описват осъдения като загрижен и отговорен родител, който е необходим на детето си. </w:t>
      </w:r>
      <w:r w:rsidRPr="00AC259A">
        <w:rPr>
          <w:rFonts w:asciiTheme="majorHAnsi" w:hAnsiTheme="majorHAnsi"/>
        </w:rPr>
        <w:t>Този гражданин има ресурса да оцени и проявата на милост.</w:t>
      </w:r>
    </w:p>
    <w:p w:rsidR="001F67EB" w:rsidRDefault="001F67EB" w:rsidP="001F67EB">
      <w:pPr>
        <w:ind w:firstLine="709"/>
        <w:jc w:val="both"/>
        <w:rPr>
          <w:rFonts w:asciiTheme="majorHAnsi" w:hAnsiTheme="majorHAnsi"/>
          <w:b/>
        </w:rPr>
      </w:pPr>
      <w:r w:rsidRPr="00AC259A">
        <w:rPr>
          <w:rFonts w:asciiTheme="majorHAnsi" w:hAnsiTheme="majorHAnsi"/>
        </w:rPr>
        <w:t xml:space="preserve">Наказателната репресия спрямо него под формата на лишаване от свобода с оставащата </w:t>
      </w:r>
      <w:r>
        <w:rPr>
          <w:rFonts w:asciiTheme="majorHAnsi" w:hAnsiTheme="majorHAnsi"/>
        </w:rPr>
        <w:t>продължителност от над 3 години</w:t>
      </w:r>
      <w:r w:rsidRPr="00AC259A">
        <w:rPr>
          <w:rFonts w:asciiTheme="majorHAnsi" w:hAnsiTheme="majorHAnsi"/>
        </w:rPr>
        <w:t xml:space="preserve"> е обезсмислена от факта на поправянето. </w:t>
      </w:r>
      <w:r w:rsidRPr="00C97A40">
        <w:rPr>
          <w:rFonts w:asciiTheme="majorHAnsi" w:hAnsiTheme="majorHAnsi"/>
        </w:rPr>
        <w:t xml:space="preserve">Предложението </w:t>
      </w:r>
      <w:r>
        <w:rPr>
          <w:rFonts w:asciiTheme="majorHAnsi" w:hAnsiTheme="majorHAnsi"/>
        </w:rPr>
        <w:t xml:space="preserve">за помилване с една година </w:t>
      </w:r>
      <w:r w:rsidRPr="00C97A40">
        <w:rPr>
          <w:rFonts w:asciiTheme="majorHAnsi" w:hAnsiTheme="majorHAnsi"/>
        </w:rPr>
        <w:t>е направено на</w:t>
      </w:r>
      <w:r>
        <w:rPr>
          <w:rFonts w:asciiTheme="majorHAnsi" w:hAnsiTheme="majorHAnsi"/>
        </w:rPr>
        <w:t xml:space="preserve"> 17.01.2013 г. Осъденият е помилван частично с една година от остатъка от наказанието (около 3 г.) с </w:t>
      </w:r>
      <w:r w:rsidRPr="00C51FF4">
        <w:rPr>
          <w:rFonts w:asciiTheme="majorHAnsi" w:hAnsiTheme="majorHAnsi"/>
          <w:b/>
        </w:rPr>
        <w:t xml:space="preserve">Указ  № </w:t>
      </w:r>
      <w:r>
        <w:rPr>
          <w:rFonts w:asciiTheme="majorHAnsi" w:hAnsiTheme="majorHAnsi"/>
          <w:b/>
          <w:lang w:val="en-US"/>
        </w:rPr>
        <w:t>4</w:t>
      </w:r>
      <w:r w:rsidRPr="00C51FF4">
        <w:rPr>
          <w:rFonts w:asciiTheme="majorHAnsi" w:hAnsiTheme="majorHAnsi"/>
          <w:b/>
        </w:rPr>
        <w:t xml:space="preserve"> от 18.01.2013 г.</w:t>
      </w:r>
    </w:p>
    <w:p w:rsidR="001F67EB" w:rsidRPr="00D84895" w:rsidRDefault="001F67EB" w:rsidP="001F67EB">
      <w:pPr>
        <w:ind w:firstLine="709"/>
        <w:jc w:val="both"/>
        <w:rPr>
          <w:rFonts w:asciiTheme="majorHAnsi" w:hAnsiTheme="majorHAnsi"/>
        </w:rPr>
      </w:pPr>
      <w:r w:rsidRPr="00D84895">
        <w:rPr>
          <w:rFonts w:asciiTheme="majorHAnsi" w:hAnsiTheme="majorHAnsi"/>
        </w:rPr>
        <w:t>Освен</w:t>
      </w:r>
      <w:r>
        <w:rPr>
          <w:rFonts w:asciiTheme="majorHAnsi" w:hAnsiTheme="majorHAnsi"/>
        </w:rPr>
        <w:t xml:space="preserve"> това са направени о</w:t>
      </w:r>
      <w:r w:rsidRPr="00D84895">
        <w:rPr>
          <w:rFonts w:asciiTheme="majorHAnsi" w:hAnsiTheme="majorHAnsi"/>
          <w:b/>
        </w:rPr>
        <w:t>ще две предложения за помилване с остатъка от наложеното наказание</w:t>
      </w:r>
      <w:r>
        <w:rPr>
          <w:rFonts w:asciiTheme="majorHAnsi" w:hAnsiTheme="majorHAnsi"/>
        </w:rPr>
        <w:t xml:space="preserve">. </w:t>
      </w:r>
    </w:p>
    <w:p w:rsidR="001F67EB" w:rsidRPr="0044379E" w:rsidRDefault="001F67EB" w:rsidP="001F67EB">
      <w:pPr>
        <w:ind w:firstLine="709"/>
        <w:jc w:val="both"/>
        <w:rPr>
          <w:rFonts w:asciiTheme="majorHAnsi" w:hAnsiTheme="majorHAnsi"/>
        </w:rPr>
      </w:pPr>
    </w:p>
    <w:p w:rsidR="001F67EB" w:rsidRPr="00880DB2" w:rsidRDefault="00476C51" w:rsidP="00476C51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8"/>
          <w:szCs w:val="28"/>
        </w:rPr>
      </w:pPr>
      <w:r w:rsidRPr="00880DB2">
        <w:rPr>
          <w:rFonts w:asciiTheme="majorHAnsi" w:hAnsiTheme="majorHAnsi"/>
          <w:b/>
          <w:sz w:val="28"/>
          <w:szCs w:val="28"/>
        </w:rPr>
        <w:t>ИЗСЛЕДОВАТЕЛСКИ ДЕЙНОСТИ И СТАЖАНТСКО ОБУЧЕНИЕ</w:t>
      </w:r>
    </w:p>
    <w:p w:rsidR="00762402" w:rsidRDefault="00762402" w:rsidP="0076240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През декември 2012 г. бе проведена втората кампания по набиране на стажанти по </w:t>
      </w:r>
      <w:r w:rsidRPr="00476C51">
        <w:rPr>
          <w:rFonts w:asciiTheme="majorHAnsi" w:hAnsiTheme="majorHAnsi"/>
          <w:b/>
        </w:rPr>
        <w:t>Стажантската програма</w:t>
      </w:r>
      <w:r>
        <w:rPr>
          <w:rFonts w:asciiTheme="majorHAnsi" w:hAnsiTheme="majorHAnsi"/>
        </w:rPr>
        <w:t xml:space="preserve"> към Комисията. От допуснатите до събеседване 20 кандидати одобрени за участие бяха четирима. Техният стаж започна в началото на януари 2013 г. </w:t>
      </w:r>
    </w:p>
    <w:p w:rsidR="00762402" w:rsidRDefault="00762402" w:rsidP="0076240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През </w:t>
      </w:r>
      <w:r w:rsidR="00D572DF">
        <w:rPr>
          <w:rFonts w:asciiTheme="majorHAnsi" w:hAnsiTheme="majorHAnsi"/>
        </w:rPr>
        <w:t xml:space="preserve">отчетния период Комисията обобщи практиката си през изтеклата първа година от мандата и подготви </w:t>
      </w:r>
      <w:r w:rsidR="00D572DF" w:rsidRPr="00D572DF">
        <w:rPr>
          <w:rFonts w:asciiTheme="majorHAnsi" w:hAnsiTheme="majorHAnsi"/>
          <w:b/>
        </w:rPr>
        <w:t>годишен доклад</w:t>
      </w:r>
      <w:r w:rsidR="00D572DF">
        <w:rPr>
          <w:rFonts w:asciiTheme="majorHAnsi" w:hAnsiTheme="majorHAnsi"/>
        </w:rPr>
        <w:t xml:space="preserve"> за дейността си, който представи на пресконференция на 24.01.2013 г. </w:t>
      </w:r>
    </w:p>
    <w:p w:rsidR="00D572DF" w:rsidRDefault="00D572DF" w:rsidP="0076240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момента в Комисията се провеждат следните </w:t>
      </w:r>
      <w:r w:rsidRPr="00476C51">
        <w:rPr>
          <w:rFonts w:asciiTheme="majorHAnsi" w:hAnsiTheme="majorHAnsi"/>
          <w:b/>
        </w:rPr>
        <w:t>изследвания</w:t>
      </w:r>
      <w:r>
        <w:rPr>
          <w:rFonts w:asciiTheme="majorHAnsi" w:hAnsiTheme="majorHAnsi"/>
        </w:rPr>
        <w:t>:</w:t>
      </w:r>
    </w:p>
    <w:p w:rsidR="00880DB2" w:rsidRDefault="00D572DF" w:rsidP="00880DB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Сравнителноправно изследване на тежките наказания в наказателните закони в Европа;</w:t>
      </w:r>
    </w:p>
    <w:p w:rsidR="000E0546" w:rsidRPr="00880DB2" w:rsidRDefault="00D572DF" w:rsidP="00880DB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</w:rPr>
      </w:pPr>
      <w:r w:rsidRPr="00880DB2">
        <w:rPr>
          <w:rFonts w:asciiTheme="majorHAnsi" w:hAnsiTheme="majorHAnsi"/>
        </w:rPr>
        <w:t>Изследване на рецидив</w:t>
      </w:r>
      <w:r w:rsidR="00476C51" w:rsidRPr="00880DB2">
        <w:rPr>
          <w:rFonts w:asciiTheme="majorHAnsi" w:hAnsiTheme="majorHAnsi"/>
        </w:rPr>
        <w:t>а</w:t>
      </w:r>
      <w:r w:rsidRPr="00880DB2">
        <w:rPr>
          <w:rFonts w:asciiTheme="majorHAnsi" w:hAnsiTheme="majorHAnsi"/>
        </w:rPr>
        <w:t xml:space="preserve"> сред условно предсрочно освободените и помилваните лица и ефективността на системата за оценка на риска от рецидив, прилагана в българските затвори. </w:t>
      </w:r>
      <w:r w:rsidR="00476C51" w:rsidRPr="00880DB2">
        <w:rPr>
          <w:rFonts w:asciiTheme="majorHAnsi" w:hAnsiTheme="majorHAnsi"/>
        </w:rPr>
        <w:t>Изследването се осъществява по специално разработена методология за изчерпателно интердисциплинарно изследване в рамките на проекта на Комисията ,,От риск към сигурност: реформа на системата за оценка на риска от рецидив”, частично финансиран от Фондация ,,Фридрих Еберт” за 2013 г. За целите на изследването се извършва с</w:t>
      </w:r>
      <w:r w:rsidRPr="00880DB2">
        <w:rPr>
          <w:rFonts w:asciiTheme="majorHAnsi" w:hAnsiTheme="majorHAnsi"/>
        </w:rPr>
        <w:t>ъбиране и обобщаване на информация за рецидивната престъпност и за действието на системите за оценка на риска от рецидив в други държави</w:t>
      </w:r>
      <w:r w:rsidR="00476C51" w:rsidRPr="00880DB2">
        <w:rPr>
          <w:rFonts w:asciiTheme="majorHAnsi" w:hAnsiTheme="majorHAnsi"/>
        </w:rPr>
        <w:t>, а</w:t>
      </w:r>
      <w:r w:rsidRPr="00880DB2">
        <w:rPr>
          <w:rFonts w:asciiTheme="majorHAnsi" w:hAnsiTheme="majorHAnsi"/>
        </w:rPr>
        <w:t xml:space="preserve"> в рамките на информационния обмен със затворите в Комисията постъпва информация за приложението на условното предсрочно освобождаване</w:t>
      </w:r>
      <w:r w:rsidR="00476C51" w:rsidRPr="00880DB2">
        <w:rPr>
          <w:rFonts w:asciiTheme="majorHAnsi" w:hAnsiTheme="majorHAnsi"/>
        </w:rPr>
        <w:t>.</w:t>
      </w:r>
    </w:p>
    <w:sectPr w:rsidR="000E0546" w:rsidRPr="00880DB2" w:rsidSect="00E411D2">
      <w:headerReference w:type="default" r:id="rId10"/>
      <w:footerReference w:type="even" r:id="rId11"/>
      <w:footerReference w:type="default" r:id="rId12"/>
      <w:pgSz w:w="11906" w:h="16838"/>
      <w:pgMar w:top="1418" w:right="902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32" w:rsidRDefault="001E7832">
      <w:r>
        <w:separator/>
      </w:r>
    </w:p>
  </w:endnote>
  <w:endnote w:type="continuationSeparator" w:id="0">
    <w:p w:rsidR="001E7832" w:rsidRDefault="001E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23" w:rsidRDefault="005D58C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5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523" w:rsidRDefault="00C12523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23" w:rsidRDefault="005D58C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5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EE8">
      <w:rPr>
        <w:rStyle w:val="PageNumber"/>
        <w:noProof/>
      </w:rPr>
      <w:t>4</w:t>
    </w:r>
    <w:r>
      <w:rPr>
        <w:rStyle w:val="PageNumber"/>
      </w:rPr>
      <w:fldChar w:fldCharType="end"/>
    </w:r>
  </w:p>
  <w:p w:rsidR="00C12523" w:rsidRPr="005324D6" w:rsidRDefault="00C12523" w:rsidP="002711C3">
    <w:pPr>
      <w:pStyle w:val="Header"/>
      <w:ind w:left="-851" w:right="360"/>
      <w:jc w:val="both"/>
      <w:rPr>
        <w:sz w:val="22"/>
        <w:szCs w:val="22"/>
      </w:rPr>
    </w:pPr>
  </w:p>
  <w:p w:rsidR="00C12523" w:rsidRDefault="00C12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32" w:rsidRDefault="001E7832">
      <w:r>
        <w:separator/>
      </w:r>
    </w:p>
  </w:footnote>
  <w:footnote w:type="continuationSeparator" w:id="0">
    <w:p w:rsidR="001E7832" w:rsidRDefault="001E7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C52" w:rsidRDefault="003A7AFE" w:rsidP="001E7C52">
    <w:pPr>
      <w:pStyle w:val="Head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МЕСЕЧЕН ДОКЛАД</w:t>
    </w:r>
    <w:r w:rsidR="001E7C52">
      <w:rPr>
        <w:rFonts w:asciiTheme="majorHAnsi" w:hAnsiTheme="majorHAnsi"/>
        <w:b/>
        <w:sz w:val="20"/>
        <w:szCs w:val="20"/>
      </w:rPr>
      <w:t xml:space="preserve">                                         </w:t>
    </w:r>
    <w:r w:rsidR="001E7C52">
      <w:rPr>
        <w:rFonts w:asciiTheme="majorHAnsi" w:hAnsiTheme="majorHAnsi"/>
        <w:b/>
        <w:sz w:val="20"/>
        <w:szCs w:val="20"/>
      </w:rPr>
      <w:tab/>
    </w:r>
    <w:r w:rsidR="001E7C52">
      <w:rPr>
        <w:rFonts w:asciiTheme="majorHAnsi" w:hAnsiTheme="majorHAnsi"/>
        <w:b/>
        <w:sz w:val="20"/>
        <w:szCs w:val="20"/>
      </w:rPr>
      <w:tab/>
      <w:t xml:space="preserve">       </w:t>
    </w:r>
    <w:r w:rsidR="001E7C52">
      <w:rPr>
        <w:rFonts w:asciiTheme="majorHAnsi" w:hAnsiTheme="majorHAnsi"/>
        <w:b/>
        <w:sz w:val="20"/>
        <w:szCs w:val="20"/>
        <w:lang w:val="en-GB"/>
      </w:rPr>
      <w:t xml:space="preserve">                                           </w:t>
    </w:r>
    <w:r w:rsidR="001E7C52">
      <w:rPr>
        <w:rFonts w:asciiTheme="majorHAnsi" w:hAnsiTheme="majorHAnsi"/>
        <w:b/>
        <w:sz w:val="20"/>
        <w:szCs w:val="20"/>
      </w:rPr>
      <w:t xml:space="preserve">   КОМИСИЯ ПО ПОМИЛВАНЕТО ПРИ </w:t>
    </w:r>
  </w:p>
  <w:p w:rsidR="001E7C52" w:rsidRDefault="003A7AFE" w:rsidP="003A7AFE">
    <w:pPr>
      <w:pStyle w:val="Header"/>
      <w:pBdr>
        <w:bottom w:val="single" w:sz="6" w:space="1" w:color="auto"/>
      </w:pBdr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ЯНУАРИ 2012 г. – ДЕКЕМВРИ 2013 г.                                                                 П</w:t>
    </w:r>
    <w:r w:rsidR="001E7C52">
      <w:rPr>
        <w:rFonts w:asciiTheme="majorHAnsi" w:hAnsiTheme="majorHAnsi"/>
        <w:b/>
        <w:sz w:val="20"/>
        <w:szCs w:val="20"/>
      </w:rPr>
      <w:t>РЕЗИДЕНТА НА РЕПУБЛИКА БЪЛГАРИЯ</w:t>
    </w:r>
  </w:p>
  <w:p w:rsidR="00C12523" w:rsidRPr="001E7C52" w:rsidRDefault="00C12523" w:rsidP="001E7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7D4082"/>
    <w:multiLevelType w:val="hybridMultilevel"/>
    <w:tmpl w:val="97088B9E"/>
    <w:lvl w:ilvl="0" w:tplc="B762A6E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75ED5D37"/>
    <w:multiLevelType w:val="hybridMultilevel"/>
    <w:tmpl w:val="2542A650"/>
    <w:lvl w:ilvl="0" w:tplc="429E2F4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25"/>
  </w:num>
  <w:num w:numId="3">
    <w:abstractNumId w:val="16"/>
  </w:num>
  <w:num w:numId="4">
    <w:abstractNumId w:val="3"/>
  </w:num>
  <w:num w:numId="5">
    <w:abstractNumId w:val="11"/>
  </w:num>
  <w:num w:numId="6">
    <w:abstractNumId w:val="4"/>
  </w:num>
  <w:num w:numId="7">
    <w:abstractNumId w:val="24"/>
  </w:num>
  <w:num w:numId="8">
    <w:abstractNumId w:val="12"/>
  </w:num>
  <w:num w:numId="9">
    <w:abstractNumId w:val="5"/>
  </w:num>
  <w:num w:numId="10">
    <w:abstractNumId w:val="7"/>
  </w:num>
  <w:num w:numId="11">
    <w:abstractNumId w:val="18"/>
  </w:num>
  <w:num w:numId="12">
    <w:abstractNumId w:val="6"/>
  </w:num>
  <w:num w:numId="13">
    <w:abstractNumId w:val="19"/>
  </w:num>
  <w:num w:numId="14">
    <w:abstractNumId w:val="22"/>
  </w:num>
  <w:num w:numId="15">
    <w:abstractNumId w:val="2"/>
  </w:num>
  <w:num w:numId="16">
    <w:abstractNumId w:val="1"/>
  </w:num>
  <w:num w:numId="17">
    <w:abstractNumId w:val="23"/>
  </w:num>
  <w:num w:numId="18">
    <w:abstractNumId w:val="20"/>
  </w:num>
  <w:num w:numId="19">
    <w:abstractNumId w:val="9"/>
  </w:num>
  <w:num w:numId="20">
    <w:abstractNumId w:val="17"/>
  </w:num>
  <w:num w:numId="21">
    <w:abstractNumId w:val="21"/>
  </w:num>
  <w:num w:numId="22">
    <w:abstractNumId w:val="0"/>
  </w:num>
  <w:num w:numId="23">
    <w:abstractNumId w:val="13"/>
  </w:num>
  <w:num w:numId="24">
    <w:abstractNumId w:val="15"/>
  </w:num>
  <w:num w:numId="25">
    <w:abstractNumId w:val="26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D84"/>
    <w:rsid w:val="00003F4F"/>
    <w:rsid w:val="0001275A"/>
    <w:rsid w:val="00034E64"/>
    <w:rsid w:val="000410F1"/>
    <w:rsid w:val="00043522"/>
    <w:rsid w:val="0004427B"/>
    <w:rsid w:val="00050FAD"/>
    <w:rsid w:val="00060F62"/>
    <w:rsid w:val="00066C19"/>
    <w:rsid w:val="00066F23"/>
    <w:rsid w:val="00067CB0"/>
    <w:rsid w:val="000A5EFC"/>
    <w:rsid w:val="000A6FA7"/>
    <w:rsid w:val="000B4FD2"/>
    <w:rsid w:val="000B5F16"/>
    <w:rsid w:val="000C0824"/>
    <w:rsid w:val="000C25AD"/>
    <w:rsid w:val="000C379C"/>
    <w:rsid w:val="000E0546"/>
    <w:rsid w:val="000E356B"/>
    <w:rsid w:val="000E3674"/>
    <w:rsid w:val="000F4F1F"/>
    <w:rsid w:val="00100585"/>
    <w:rsid w:val="001045A0"/>
    <w:rsid w:val="001125C1"/>
    <w:rsid w:val="00116D9B"/>
    <w:rsid w:val="00127A87"/>
    <w:rsid w:val="0013452A"/>
    <w:rsid w:val="00140A48"/>
    <w:rsid w:val="00154ACB"/>
    <w:rsid w:val="00155DD4"/>
    <w:rsid w:val="001614A4"/>
    <w:rsid w:val="001743D8"/>
    <w:rsid w:val="00177D84"/>
    <w:rsid w:val="00180755"/>
    <w:rsid w:val="0019109D"/>
    <w:rsid w:val="00193274"/>
    <w:rsid w:val="00193725"/>
    <w:rsid w:val="001A1071"/>
    <w:rsid w:val="001A3BCF"/>
    <w:rsid w:val="001A790C"/>
    <w:rsid w:val="001B0C39"/>
    <w:rsid w:val="001C2585"/>
    <w:rsid w:val="001D3640"/>
    <w:rsid w:val="001D7D50"/>
    <w:rsid w:val="001E06B7"/>
    <w:rsid w:val="001E448C"/>
    <w:rsid w:val="001E7832"/>
    <w:rsid w:val="001E7C52"/>
    <w:rsid w:val="001F67EB"/>
    <w:rsid w:val="00200866"/>
    <w:rsid w:val="002040D9"/>
    <w:rsid w:val="00207CEC"/>
    <w:rsid w:val="002109E7"/>
    <w:rsid w:val="00220032"/>
    <w:rsid w:val="00242C49"/>
    <w:rsid w:val="00247614"/>
    <w:rsid w:val="0025055E"/>
    <w:rsid w:val="002609A3"/>
    <w:rsid w:val="00265FC6"/>
    <w:rsid w:val="002711C3"/>
    <w:rsid w:val="00271EBE"/>
    <w:rsid w:val="00273859"/>
    <w:rsid w:val="00286E04"/>
    <w:rsid w:val="002A1E6F"/>
    <w:rsid w:val="002A6502"/>
    <w:rsid w:val="002B1760"/>
    <w:rsid w:val="002B3D88"/>
    <w:rsid w:val="002B7B97"/>
    <w:rsid w:val="002C7147"/>
    <w:rsid w:val="002E28F0"/>
    <w:rsid w:val="002F23FE"/>
    <w:rsid w:val="002F5CF3"/>
    <w:rsid w:val="002F7A7F"/>
    <w:rsid w:val="003052EA"/>
    <w:rsid w:val="00307BCB"/>
    <w:rsid w:val="00321A29"/>
    <w:rsid w:val="003249CD"/>
    <w:rsid w:val="003418BF"/>
    <w:rsid w:val="00344839"/>
    <w:rsid w:val="00352146"/>
    <w:rsid w:val="003562FA"/>
    <w:rsid w:val="00357002"/>
    <w:rsid w:val="00363B08"/>
    <w:rsid w:val="003857AC"/>
    <w:rsid w:val="003A1FA3"/>
    <w:rsid w:val="003A6835"/>
    <w:rsid w:val="003A7AFE"/>
    <w:rsid w:val="003B634C"/>
    <w:rsid w:val="003B67A2"/>
    <w:rsid w:val="003D19DB"/>
    <w:rsid w:val="003D33EF"/>
    <w:rsid w:val="003E5A04"/>
    <w:rsid w:val="003E733F"/>
    <w:rsid w:val="003E7385"/>
    <w:rsid w:val="003F34FF"/>
    <w:rsid w:val="003F3E93"/>
    <w:rsid w:val="004018F0"/>
    <w:rsid w:val="00404834"/>
    <w:rsid w:val="00407F0D"/>
    <w:rsid w:val="0041769F"/>
    <w:rsid w:val="00417922"/>
    <w:rsid w:val="00417F90"/>
    <w:rsid w:val="004228A4"/>
    <w:rsid w:val="00423DD2"/>
    <w:rsid w:val="00427BC0"/>
    <w:rsid w:val="00427D56"/>
    <w:rsid w:val="00435DB9"/>
    <w:rsid w:val="00442DF4"/>
    <w:rsid w:val="00444F2A"/>
    <w:rsid w:val="00451B64"/>
    <w:rsid w:val="0046373F"/>
    <w:rsid w:val="00471AFF"/>
    <w:rsid w:val="00476C51"/>
    <w:rsid w:val="0048248B"/>
    <w:rsid w:val="00496615"/>
    <w:rsid w:val="00497234"/>
    <w:rsid w:val="004A4921"/>
    <w:rsid w:val="004A69DF"/>
    <w:rsid w:val="004B33D4"/>
    <w:rsid w:val="004B402F"/>
    <w:rsid w:val="004B48DE"/>
    <w:rsid w:val="004D3270"/>
    <w:rsid w:val="004D4532"/>
    <w:rsid w:val="004E2028"/>
    <w:rsid w:val="004F0090"/>
    <w:rsid w:val="0050040F"/>
    <w:rsid w:val="0050607C"/>
    <w:rsid w:val="00515F35"/>
    <w:rsid w:val="0052288E"/>
    <w:rsid w:val="00524173"/>
    <w:rsid w:val="005324D6"/>
    <w:rsid w:val="00533D31"/>
    <w:rsid w:val="00537CE9"/>
    <w:rsid w:val="0054132D"/>
    <w:rsid w:val="005549CF"/>
    <w:rsid w:val="00564A9D"/>
    <w:rsid w:val="0056754D"/>
    <w:rsid w:val="00572ACC"/>
    <w:rsid w:val="005808B5"/>
    <w:rsid w:val="0058548C"/>
    <w:rsid w:val="00592699"/>
    <w:rsid w:val="00597587"/>
    <w:rsid w:val="005A2BED"/>
    <w:rsid w:val="005A657D"/>
    <w:rsid w:val="005A7D8C"/>
    <w:rsid w:val="005B6C06"/>
    <w:rsid w:val="005C4660"/>
    <w:rsid w:val="005D18FC"/>
    <w:rsid w:val="005D3765"/>
    <w:rsid w:val="005D58CA"/>
    <w:rsid w:val="005E02E5"/>
    <w:rsid w:val="005F6CDF"/>
    <w:rsid w:val="00610669"/>
    <w:rsid w:val="00636D46"/>
    <w:rsid w:val="006371D4"/>
    <w:rsid w:val="006404F6"/>
    <w:rsid w:val="0065458E"/>
    <w:rsid w:val="0065528B"/>
    <w:rsid w:val="00657E8F"/>
    <w:rsid w:val="00667644"/>
    <w:rsid w:val="006717EA"/>
    <w:rsid w:val="006775BD"/>
    <w:rsid w:val="0068258B"/>
    <w:rsid w:val="00683797"/>
    <w:rsid w:val="00685D7D"/>
    <w:rsid w:val="00691CA5"/>
    <w:rsid w:val="00694B03"/>
    <w:rsid w:val="00695D73"/>
    <w:rsid w:val="006A498B"/>
    <w:rsid w:val="006C1C41"/>
    <w:rsid w:val="006C2A88"/>
    <w:rsid w:val="006C3D72"/>
    <w:rsid w:val="006D017F"/>
    <w:rsid w:val="006E1BC2"/>
    <w:rsid w:val="00705579"/>
    <w:rsid w:val="00714C50"/>
    <w:rsid w:val="00725B6F"/>
    <w:rsid w:val="00725BE2"/>
    <w:rsid w:val="00737784"/>
    <w:rsid w:val="007407EE"/>
    <w:rsid w:val="007432FB"/>
    <w:rsid w:val="0075752A"/>
    <w:rsid w:val="00762402"/>
    <w:rsid w:val="007725F7"/>
    <w:rsid w:val="00782271"/>
    <w:rsid w:val="00793348"/>
    <w:rsid w:val="00793615"/>
    <w:rsid w:val="007A3B56"/>
    <w:rsid w:val="007B71CB"/>
    <w:rsid w:val="007C3F8C"/>
    <w:rsid w:val="007C59BC"/>
    <w:rsid w:val="007F18BD"/>
    <w:rsid w:val="007F1D3F"/>
    <w:rsid w:val="00803100"/>
    <w:rsid w:val="00805648"/>
    <w:rsid w:val="00811F24"/>
    <w:rsid w:val="00815EEA"/>
    <w:rsid w:val="0081626C"/>
    <w:rsid w:val="0082427B"/>
    <w:rsid w:val="00827F43"/>
    <w:rsid w:val="00836779"/>
    <w:rsid w:val="00853374"/>
    <w:rsid w:val="00862B7F"/>
    <w:rsid w:val="008679FA"/>
    <w:rsid w:val="00880DB2"/>
    <w:rsid w:val="0088138B"/>
    <w:rsid w:val="00886015"/>
    <w:rsid w:val="00894D8C"/>
    <w:rsid w:val="008A4354"/>
    <w:rsid w:val="008B0D06"/>
    <w:rsid w:val="008B0F82"/>
    <w:rsid w:val="008B4753"/>
    <w:rsid w:val="008B6D48"/>
    <w:rsid w:val="008E0BC1"/>
    <w:rsid w:val="008F28D2"/>
    <w:rsid w:val="008F67B3"/>
    <w:rsid w:val="00915B11"/>
    <w:rsid w:val="00932048"/>
    <w:rsid w:val="009407D1"/>
    <w:rsid w:val="009433BA"/>
    <w:rsid w:val="0095380E"/>
    <w:rsid w:val="00960B4F"/>
    <w:rsid w:val="00963411"/>
    <w:rsid w:val="0096655F"/>
    <w:rsid w:val="009672E5"/>
    <w:rsid w:val="00981094"/>
    <w:rsid w:val="00995053"/>
    <w:rsid w:val="009A7537"/>
    <w:rsid w:val="009E56A1"/>
    <w:rsid w:val="009F0CAF"/>
    <w:rsid w:val="009F0FBC"/>
    <w:rsid w:val="009F47B2"/>
    <w:rsid w:val="00A14F4E"/>
    <w:rsid w:val="00A1646C"/>
    <w:rsid w:val="00A47CD8"/>
    <w:rsid w:val="00A6089D"/>
    <w:rsid w:val="00A62D86"/>
    <w:rsid w:val="00A67CED"/>
    <w:rsid w:val="00A75407"/>
    <w:rsid w:val="00A758CE"/>
    <w:rsid w:val="00A87767"/>
    <w:rsid w:val="00A92CD2"/>
    <w:rsid w:val="00AA3E75"/>
    <w:rsid w:val="00AA6743"/>
    <w:rsid w:val="00AB2C47"/>
    <w:rsid w:val="00AB50BA"/>
    <w:rsid w:val="00AC0249"/>
    <w:rsid w:val="00AC045F"/>
    <w:rsid w:val="00AE1AF4"/>
    <w:rsid w:val="00AF0872"/>
    <w:rsid w:val="00AF7482"/>
    <w:rsid w:val="00B13523"/>
    <w:rsid w:val="00B143DF"/>
    <w:rsid w:val="00B15EE8"/>
    <w:rsid w:val="00B15F0F"/>
    <w:rsid w:val="00B25A68"/>
    <w:rsid w:val="00B361FE"/>
    <w:rsid w:val="00B50F76"/>
    <w:rsid w:val="00B52639"/>
    <w:rsid w:val="00B74806"/>
    <w:rsid w:val="00B8157C"/>
    <w:rsid w:val="00B9077B"/>
    <w:rsid w:val="00B93288"/>
    <w:rsid w:val="00BA7EC0"/>
    <w:rsid w:val="00BB6E6C"/>
    <w:rsid w:val="00BC49C5"/>
    <w:rsid w:val="00BC5769"/>
    <w:rsid w:val="00BD0A8C"/>
    <w:rsid w:val="00BD2CB3"/>
    <w:rsid w:val="00BD3350"/>
    <w:rsid w:val="00BE0681"/>
    <w:rsid w:val="00BE74CA"/>
    <w:rsid w:val="00C010C0"/>
    <w:rsid w:val="00C040C1"/>
    <w:rsid w:val="00C12523"/>
    <w:rsid w:val="00C15CCF"/>
    <w:rsid w:val="00C20BF7"/>
    <w:rsid w:val="00C211C7"/>
    <w:rsid w:val="00C2123D"/>
    <w:rsid w:val="00C27617"/>
    <w:rsid w:val="00C33304"/>
    <w:rsid w:val="00C3733F"/>
    <w:rsid w:val="00C63D40"/>
    <w:rsid w:val="00C95071"/>
    <w:rsid w:val="00C95F95"/>
    <w:rsid w:val="00CA1B8E"/>
    <w:rsid w:val="00CA4CDB"/>
    <w:rsid w:val="00CA6833"/>
    <w:rsid w:val="00CA788B"/>
    <w:rsid w:val="00CB0349"/>
    <w:rsid w:val="00CB24D8"/>
    <w:rsid w:val="00CB582B"/>
    <w:rsid w:val="00CB5CAA"/>
    <w:rsid w:val="00CB68E9"/>
    <w:rsid w:val="00CD3E97"/>
    <w:rsid w:val="00D06D13"/>
    <w:rsid w:val="00D13A3D"/>
    <w:rsid w:val="00D20846"/>
    <w:rsid w:val="00D345C3"/>
    <w:rsid w:val="00D414DD"/>
    <w:rsid w:val="00D43817"/>
    <w:rsid w:val="00D43CE1"/>
    <w:rsid w:val="00D55667"/>
    <w:rsid w:val="00D572DF"/>
    <w:rsid w:val="00D72B7C"/>
    <w:rsid w:val="00D83014"/>
    <w:rsid w:val="00D84548"/>
    <w:rsid w:val="00D84969"/>
    <w:rsid w:val="00D9505A"/>
    <w:rsid w:val="00D959D1"/>
    <w:rsid w:val="00DA3F47"/>
    <w:rsid w:val="00DA78A9"/>
    <w:rsid w:val="00DB5C1C"/>
    <w:rsid w:val="00DB6C81"/>
    <w:rsid w:val="00DC75CD"/>
    <w:rsid w:val="00DE339D"/>
    <w:rsid w:val="00DF173B"/>
    <w:rsid w:val="00DF3849"/>
    <w:rsid w:val="00DF58EA"/>
    <w:rsid w:val="00E07951"/>
    <w:rsid w:val="00E10E9B"/>
    <w:rsid w:val="00E1398C"/>
    <w:rsid w:val="00E234FC"/>
    <w:rsid w:val="00E23FE9"/>
    <w:rsid w:val="00E411D2"/>
    <w:rsid w:val="00E42AB9"/>
    <w:rsid w:val="00E46D88"/>
    <w:rsid w:val="00E47706"/>
    <w:rsid w:val="00E47C19"/>
    <w:rsid w:val="00E52857"/>
    <w:rsid w:val="00E542A8"/>
    <w:rsid w:val="00E6646C"/>
    <w:rsid w:val="00E757D3"/>
    <w:rsid w:val="00E77A72"/>
    <w:rsid w:val="00E77C37"/>
    <w:rsid w:val="00E938CC"/>
    <w:rsid w:val="00EA00CC"/>
    <w:rsid w:val="00EA3D79"/>
    <w:rsid w:val="00EB25DD"/>
    <w:rsid w:val="00EB2D91"/>
    <w:rsid w:val="00EC551E"/>
    <w:rsid w:val="00EC56B1"/>
    <w:rsid w:val="00EC7850"/>
    <w:rsid w:val="00ED3DBC"/>
    <w:rsid w:val="00EE0AE1"/>
    <w:rsid w:val="00EE3543"/>
    <w:rsid w:val="00F00A5C"/>
    <w:rsid w:val="00F02A22"/>
    <w:rsid w:val="00F061A0"/>
    <w:rsid w:val="00F17216"/>
    <w:rsid w:val="00F21E88"/>
    <w:rsid w:val="00F220E1"/>
    <w:rsid w:val="00F3274E"/>
    <w:rsid w:val="00F40342"/>
    <w:rsid w:val="00F43619"/>
    <w:rsid w:val="00F47395"/>
    <w:rsid w:val="00F53163"/>
    <w:rsid w:val="00F54FC3"/>
    <w:rsid w:val="00F6088C"/>
    <w:rsid w:val="00F6114C"/>
    <w:rsid w:val="00F63892"/>
    <w:rsid w:val="00F727F5"/>
    <w:rsid w:val="00F76129"/>
    <w:rsid w:val="00F93256"/>
    <w:rsid w:val="00F93610"/>
    <w:rsid w:val="00FA2364"/>
    <w:rsid w:val="00FA3469"/>
    <w:rsid w:val="00FA4F98"/>
    <w:rsid w:val="00FC6D3D"/>
    <w:rsid w:val="00FD36E8"/>
    <w:rsid w:val="00FE1925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99"/>
    <w:rsid w:val="00177D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3A30-504A-4ACF-B1E3-631C87CC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Iva Pushkarova</cp:lastModifiedBy>
  <cp:revision>6</cp:revision>
  <cp:lastPrinted>2013-02-13T13:52:00Z</cp:lastPrinted>
  <dcterms:created xsi:type="dcterms:W3CDTF">2013-02-18T10:16:00Z</dcterms:created>
  <dcterms:modified xsi:type="dcterms:W3CDTF">2013-02-18T10:27:00Z</dcterms:modified>
</cp:coreProperties>
</file>