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23" w:rsidRDefault="00AA6743" w:rsidP="000B4FD2">
      <w:r>
        <w:rPr>
          <w:noProof/>
        </w:rPr>
        <w:drawing>
          <wp:anchor distT="0" distB="0" distL="114300" distR="114300" simplePos="0" relativeHeight="251658240" behindDoc="0" locked="0" layoutInCell="0" allowOverlap="1">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9"/>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4206"/>
      </w:tblGrid>
      <w:tr w:rsidR="00C12523">
        <w:tc>
          <w:tcPr>
            <w:tcW w:w="0" w:type="auto"/>
          </w:tcPr>
          <w:p w:rsidR="00C12523" w:rsidRPr="00E411D2" w:rsidRDefault="003A7AFE" w:rsidP="000B4FD2">
            <w:pPr>
              <w:pStyle w:val="NoSpacing"/>
              <w:rPr>
                <w:rFonts w:ascii="Cambria" w:hAnsi="Cambria"/>
                <w:b/>
                <w:sz w:val="72"/>
                <w:szCs w:val="72"/>
              </w:rPr>
            </w:pPr>
            <w:r>
              <w:rPr>
                <w:rFonts w:ascii="Cambria" w:hAnsi="Cambria"/>
                <w:b/>
                <w:sz w:val="72"/>
                <w:szCs w:val="72"/>
                <w:lang w:val="bg-BG"/>
              </w:rPr>
              <w:t>МЕСЕЧЕН</w:t>
            </w:r>
            <w:r w:rsidR="00C12523" w:rsidRPr="00E411D2">
              <w:rPr>
                <w:rFonts w:ascii="Cambria" w:hAnsi="Cambria"/>
                <w:b/>
                <w:sz w:val="72"/>
                <w:szCs w:val="72"/>
                <w:lang w:val="bg-BG"/>
              </w:rPr>
              <w:t xml:space="preserve"> ДОКЛАД </w:t>
            </w:r>
          </w:p>
        </w:tc>
      </w:tr>
      <w:tr w:rsidR="00C12523">
        <w:tc>
          <w:tcPr>
            <w:tcW w:w="0" w:type="auto"/>
          </w:tcPr>
          <w:p w:rsidR="00C12523" w:rsidRPr="00E411D2" w:rsidRDefault="00C12523" w:rsidP="000B4FD2">
            <w:pPr>
              <w:pStyle w:val="NoSpacing"/>
              <w:rPr>
                <w:b/>
                <w:sz w:val="40"/>
                <w:szCs w:val="40"/>
              </w:rPr>
            </w:pPr>
            <w:r w:rsidRPr="00E411D2">
              <w:rPr>
                <w:b/>
                <w:sz w:val="40"/>
                <w:szCs w:val="40"/>
                <w:lang w:val="bg-BG"/>
              </w:rPr>
              <w:t>НА КОМИСИЯТА ПО ПОМИЛВАНЕТО</w:t>
            </w:r>
          </w:p>
        </w:tc>
      </w:tr>
      <w:tr w:rsidR="00C12523">
        <w:tc>
          <w:tcPr>
            <w:tcW w:w="0" w:type="auto"/>
          </w:tcPr>
          <w:p w:rsidR="00C12523" w:rsidRPr="00E411D2" w:rsidRDefault="00FC296D" w:rsidP="00782271">
            <w:pPr>
              <w:pStyle w:val="NoSpacing"/>
              <w:rPr>
                <w:sz w:val="28"/>
                <w:szCs w:val="28"/>
              </w:rPr>
            </w:pPr>
            <w:r>
              <w:rPr>
                <w:b/>
                <w:sz w:val="28"/>
                <w:szCs w:val="28"/>
                <w:lang w:val="bg-BG"/>
              </w:rPr>
              <w:t>01-28</w:t>
            </w:r>
            <w:r w:rsidR="009F11B7">
              <w:rPr>
                <w:b/>
                <w:sz w:val="28"/>
                <w:szCs w:val="28"/>
                <w:lang w:val="bg-BG"/>
              </w:rPr>
              <w:t xml:space="preserve"> </w:t>
            </w:r>
            <w:r>
              <w:rPr>
                <w:b/>
                <w:sz w:val="28"/>
                <w:szCs w:val="28"/>
                <w:lang w:val="bg-BG"/>
              </w:rPr>
              <w:t xml:space="preserve"> </w:t>
            </w:r>
            <w:r w:rsidR="009F11B7">
              <w:rPr>
                <w:b/>
                <w:sz w:val="28"/>
                <w:szCs w:val="28"/>
                <w:lang w:val="bg-BG"/>
              </w:rPr>
              <w:t>ФЕВРУАРИ</w:t>
            </w:r>
            <w:r w:rsidR="002F23FE">
              <w:rPr>
                <w:b/>
                <w:sz w:val="28"/>
                <w:szCs w:val="28"/>
                <w:lang w:val="bg-BG"/>
              </w:rPr>
              <w:t xml:space="preserve"> </w:t>
            </w:r>
            <w:r>
              <w:rPr>
                <w:b/>
                <w:sz w:val="28"/>
                <w:szCs w:val="28"/>
                <w:lang w:val="bg-BG"/>
              </w:rPr>
              <w:t xml:space="preserve"> </w:t>
            </w:r>
            <w:r w:rsidR="002F23FE">
              <w:rPr>
                <w:b/>
                <w:sz w:val="28"/>
                <w:szCs w:val="28"/>
                <w:lang w:val="bg-BG"/>
              </w:rPr>
              <w:t>2013 г.</w:t>
            </w:r>
          </w:p>
        </w:tc>
      </w:tr>
    </w:tbl>
    <w:p w:rsidR="00C12523" w:rsidRPr="005808B5" w:rsidRDefault="00C12523" w:rsidP="000B4FD2">
      <w:pPr>
        <w:rPr>
          <w:rFonts w:ascii="Calibri" w:hAnsi="Calibri" w:cs="Calibri"/>
          <w:sz w:val="26"/>
          <w:szCs w:val="26"/>
        </w:rPr>
      </w:pPr>
      <w:r w:rsidRPr="005808B5">
        <w:rPr>
          <w:rFonts w:ascii="Calibri" w:hAnsi="Calibri" w:cs="Calibri"/>
          <w:sz w:val="26"/>
          <w:szCs w:val="26"/>
        </w:rPr>
        <w:t>Администрация на Президента</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Pr="001F67EB" w:rsidRDefault="001F67EB" w:rsidP="001F67EB">
      <w:pPr>
        <w:ind w:left="708" w:firstLine="708"/>
        <w:rPr>
          <w:b/>
          <w:sz w:val="26"/>
          <w:szCs w:val="26"/>
        </w:rPr>
      </w:pPr>
      <w:r w:rsidRPr="001F67EB">
        <w:rPr>
          <w:b/>
          <w:sz w:val="26"/>
          <w:szCs w:val="26"/>
        </w:rPr>
        <w:t>СЪДЪРЖАНИЕ:</w:t>
      </w:r>
    </w:p>
    <w:p w:rsidR="001F67EB" w:rsidRDefault="001F67EB" w:rsidP="001F67EB">
      <w:pPr>
        <w:pStyle w:val="ListParagraph"/>
        <w:ind w:left="1776"/>
        <w:rPr>
          <w:sz w:val="26"/>
          <w:szCs w:val="26"/>
        </w:rPr>
      </w:pPr>
    </w:p>
    <w:p w:rsidR="001F67EB" w:rsidRDefault="001F67EB" w:rsidP="001F67EB">
      <w:pPr>
        <w:pStyle w:val="ListParagraph"/>
        <w:numPr>
          <w:ilvl w:val="0"/>
          <w:numId w:val="25"/>
        </w:numPr>
        <w:rPr>
          <w:sz w:val="26"/>
          <w:szCs w:val="26"/>
        </w:rPr>
      </w:pPr>
      <w:r>
        <w:rPr>
          <w:sz w:val="26"/>
          <w:szCs w:val="26"/>
        </w:rPr>
        <w:t>Статистически данни</w:t>
      </w:r>
    </w:p>
    <w:p w:rsidR="001F67EB" w:rsidRDefault="001F67EB" w:rsidP="001F67EB">
      <w:pPr>
        <w:pStyle w:val="ListParagraph"/>
        <w:numPr>
          <w:ilvl w:val="0"/>
          <w:numId w:val="25"/>
        </w:numPr>
        <w:rPr>
          <w:sz w:val="26"/>
          <w:szCs w:val="26"/>
        </w:rPr>
      </w:pPr>
      <w:r>
        <w:rPr>
          <w:sz w:val="26"/>
          <w:szCs w:val="26"/>
        </w:rPr>
        <w:t>Дейност по разглеждане на молби за помилване</w:t>
      </w:r>
    </w:p>
    <w:p w:rsidR="001F67EB" w:rsidRPr="001F67EB" w:rsidRDefault="001F67EB" w:rsidP="001F67EB">
      <w:pPr>
        <w:pStyle w:val="ListParagraph"/>
        <w:numPr>
          <w:ilvl w:val="0"/>
          <w:numId w:val="25"/>
        </w:numPr>
        <w:rPr>
          <w:sz w:val="26"/>
          <w:szCs w:val="26"/>
        </w:rPr>
      </w:pPr>
      <w:r>
        <w:rPr>
          <w:sz w:val="26"/>
          <w:szCs w:val="26"/>
        </w:rPr>
        <w:t>Изследователски дейности и стажантско обучение</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960B4F">
      <w:pPr>
        <w:ind w:left="851"/>
        <w:jc w:val="center"/>
        <w:rPr>
          <w:sz w:val="26"/>
          <w:szCs w:val="26"/>
        </w:rPr>
      </w:pPr>
    </w:p>
    <w:p w:rsidR="00C12523" w:rsidRDefault="00C12523" w:rsidP="00960B4F">
      <w:pPr>
        <w:ind w:left="851"/>
        <w:jc w:val="center"/>
        <w:rPr>
          <w:sz w:val="26"/>
          <w:szCs w:val="26"/>
        </w:rPr>
      </w:pPr>
    </w:p>
    <w:p w:rsidR="00C12523" w:rsidRPr="00F54FC3" w:rsidRDefault="00C12523" w:rsidP="00960B4F">
      <w:pPr>
        <w:ind w:left="851"/>
        <w:rPr>
          <w:rFonts w:ascii="Calibri" w:hAnsi="Calibri" w:cs="Calibri"/>
          <w:sz w:val="26"/>
          <w:szCs w:val="26"/>
        </w:rPr>
      </w:pPr>
      <w:r w:rsidRPr="00F54FC3">
        <w:rPr>
          <w:rFonts w:ascii="Calibri" w:hAnsi="Calibri" w:cs="Calibri"/>
          <w:sz w:val="26"/>
          <w:szCs w:val="26"/>
        </w:rPr>
        <w:tab/>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C12523" w:rsidRDefault="00C12523" w:rsidP="000B4FD2">
      <w:pPr>
        <w:jc w:val="center"/>
        <w:rPr>
          <w:rFonts w:ascii="Calibri" w:hAnsi="Calibri" w:cs="Calibri"/>
          <w:sz w:val="20"/>
          <w:szCs w:val="20"/>
        </w:rPr>
      </w:pPr>
      <w:r w:rsidRPr="00AA3E75">
        <w:rPr>
          <w:rFonts w:ascii="Calibri" w:hAnsi="Calibri" w:cs="Calibri"/>
          <w:sz w:val="20"/>
          <w:szCs w:val="20"/>
        </w:rPr>
        <w:t xml:space="preserve">На основание чл. 7(4) от Правилата за работа на Комисията по помилването (ПРКП), </w:t>
      </w:r>
    </w:p>
    <w:p w:rsidR="00C12523" w:rsidRPr="00AA3E75" w:rsidRDefault="00C12523" w:rsidP="000B4FD2">
      <w:pPr>
        <w:jc w:val="center"/>
        <w:rPr>
          <w:rFonts w:ascii="Calibri" w:hAnsi="Calibri" w:cs="Calibri"/>
          <w:sz w:val="20"/>
          <w:szCs w:val="20"/>
        </w:rPr>
      </w:pPr>
      <w:r w:rsidRPr="00AA3E75">
        <w:rPr>
          <w:rFonts w:ascii="Calibri" w:hAnsi="Calibri" w:cs="Calibri"/>
          <w:sz w:val="20"/>
          <w:szCs w:val="20"/>
        </w:rPr>
        <w:t>утвърдени с Указ № 80/23.02.2012 г. на Президента на Република България</w:t>
      </w:r>
    </w:p>
    <w:p w:rsidR="00C12523" w:rsidRDefault="001E7C52" w:rsidP="001E7C52">
      <w:pPr>
        <w:rPr>
          <w:b/>
          <w:sz w:val="10"/>
          <w:szCs w:val="10"/>
          <w:lang w:val="en-GB"/>
        </w:rPr>
      </w:pPr>
      <w:r w:rsidRPr="001A3BCF">
        <w:rPr>
          <w:b/>
          <w:sz w:val="10"/>
          <w:szCs w:val="10"/>
        </w:rPr>
        <w:lastRenderedPageBreak/>
        <w:t xml:space="preserve"> </w:t>
      </w:r>
    </w:p>
    <w:p w:rsidR="001F67EB" w:rsidRPr="00880DB2" w:rsidRDefault="001F67EB" w:rsidP="001F67EB">
      <w:pPr>
        <w:pStyle w:val="ListParagraph"/>
        <w:numPr>
          <w:ilvl w:val="0"/>
          <w:numId w:val="26"/>
        </w:numPr>
        <w:rPr>
          <w:rFonts w:asciiTheme="majorHAnsi" w:hAnsiTheme="majorHAnsi"/>
          <w:b/>
          <w:sz w:val="28"/>
          <w:szCs w:val="28"/>
        </w:rPr>
      </w:pPr>
      <w:r w:rsidRPr="00880DB2">
        <w:rPr>
          <w:rFonts w:asciiTheme="majorHAnsi" w:hAnsiTheme="majorHAnsi"/>
          <w:b/>
          <w:sz w:val="28"/>
          <w:szCs w:val="28"/>
        </w:rPr>
        <w:t>СТАТИСТИЧЕСКИ ДАННИ</w:t>
      </w:r>
    </w:p>
    <w:p w:rsidR="001E7C52" w:rsidRDefault="001E7C52" w:rsidP="001E7C52">
      <w:pPr>
        <w:rPr>
          <w:b/>
          <w:sz w:val="10"/>
          <w:szCs w:val="10"/>
        </w:rPr>
      </w:pPr>
    </w:p>
    <w:tbl>
      <w:tblPr>
        <w:tblStyle w:val="TableGrid"/>
        <w:tblpPr w:leftFromText="141" w:rightFromText="141" w:vertAnchor="page" w:horzAnchor="margin" w:tblpY="1996"/>
        <w:tblW w:w="10740" w:type="dxa"/>
        <w:tblLayout w:type="fixed"/>
        <w:tblLook w:val="04A0" w:firstRow="1" w:lastRow="0" w:firstColumn="1" w:lastColumn="0" w:noHBand="0" w:noVBand="1"/>
      </w:tblPr>
      <w:tblGrid>
        <w:gridCol w:w="1317"/>
        <w:gridCol w:w="668"/>
        <w:gridCol w:w="567"/>
        <w:gridCol w:w="567"/>
        <w:gridCol w:w="567"/>
        <w:gridCol w:w="1276"/>
        <w:gridCol w:w="992"/>
        <w:gridCol w:w="851"/>
        <w:gridCol w:w="1241"/>
        <w:gridCol w:w="567"/>
        <w:gridCol w:w="426"/>
        <w:gridCol w:w="1134"/>
        <w:gridCol w:w="567"/>
      </w:tblGrid>
      <w:tr w:rsidR="00BD2CB3" w:rsidRPr="005942C2" w:rsidTr="00BD2CB3">
        <w:tc>
          <w:tcPr>
            <w:tcW w:w="1317" w:type="dxa"/>
            <w:vMerge w:val="restart"/>
            <w:tcBorders>
              <w:top w:val="single" w:sz="4" w:space="0" w:color="auto"/>
              <w:left w:val="single" w:sz="4" w:space="0" w:color="auto"/>
              <w:bottom w:val="single" w:sz="4" w:space="0" w:color="auto"/>
              <w:right w:val="single" w:sz="4" w:space="0" w:color="auto"/>
            </w:tcBorders>
            <w:hideMark/>
          </w:tcPr>
          <w:p w:rsidR="00BD2CB3" w:rsidRDefault="00BD2CB3" w:rsidP="001F67EB">
            <w:pPr>
              <w:rPr>
                <w:rFonts w:asciiTheme="majorHAnsi" w:hAnsiTheme="majorHAnsi"/>
                <w:b/>
                <w:sz w:val="18"/>
                <w:szCs w:val="18"/>
              </w:rPr>
            </w:pPr>
          </w:p>
          <w:p w:rsidR="00BD2CB3" w:rsidRPr="005942C2" w:rsidRDefault="00BD2CB3" w:rsidP="001F67EB">
            <w:pPr>
              <w:rPr>
                <w:rFonts w:asciiTheme="majorHAnsi" w:hAnsiTheme="majorHAnsi"/>
                <w:b/>
                <w:sz w:val="18"/>
                <w:szCs w:val="18"/>
              </w:rPr>
            </w:pPr>
          </w:p>
        </w:tc>
        <w:tc>
          <w:tcPr>
            <w:tcW w:w="668" w:type="dxa"/>
            <w:vMerge w:val="restart"/>
            <w:tcBorders>
              <w:top w:val="single" w:sz="4" w:space="0" w:color="auto"/>
              <w:left w:val="single" w:sz="4" w:space="0" w:color="auto"/>
              <w:bottom w:val="single" w:sz="4" w:space="0" w:color="auto"/>
              <w:right w:val="single" w:sz="4" w:space="0" w:color="auto"/>
            </w:tcBorders>
            <w:textDirection w:val="btLr"/>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Заварени</w:t>
            </w:r>
          </w:p>
          <w:p w:rsidR="00BD2CB3" w:rsidRPr="005942C2" w:rsidRDefault="00BD2CB3" w:rsidP="001F67EB">
            <w:pPr>
              <w:ind w:left="113" w:right="113"/>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ПОЛУЧЕНИ</w:t>
            </w:r>
          </w:p>
        </w:tc>
        <w:tc>
          <w:tcPr>
            <w:tcW w:w="6487"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D2CB3" w:rsidRPr="005942C2" w:rsidRDefault="00BD2CB3" w:rsidP="001F67EB">
            <w:pPr>
              <w:rPr>
                <w:rFonts w:asciiTheme="majorHAnsi" w:hAnsiTheme="majorHAnsi"/>
                <w:b/>
                <w:sz w:val="18"/>
                <w:szCs w:val="18"/>
              </w:rPr>
            </w:pPr>
            <w:r w:rsidRPr="005942C2">
              <w:rPr>
                <w:rFonts w:asciiTheme="majorHAnsi" w:hAnsiTheme="majorHAnsi"/>
                <w:b/>
                <w:sz w:val="18"/>
                <w:szCs w:val="18"/>
              </w:rPr>
              <w:t xml:space="preserve">РЕШЕНИ </w:t>
            </w:r>
            <w:r w:rsidRPr="005942C2">
              <w:rPr>
                <w:rFonts w:asciiTheme="majorHAnsi" w:hAnsiTheme="majorHAnsi"/>
                <w:sz w:val="18"/>
                <w:szCs w:val="18"/>
              </w:rPr>
              <w:t>с предложение за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D2CB3" w:rsidRPr="005942C2" w:rsidRDefault="00BD2CB3" w:rsidP="001F67EB">
            <w:pPr>
              <w:rPr>
                <w:rFonts w:asciiTheme="majorHAnsi" w:hAnsiTheme="majorHAnsi"/>
                <w:b/>
                <w:sz w:val="18"/>
                <w:szCs w:val="18"/>
              </w:rPr>
            </w:pPr>
            <w:r w:rsidRPr="005942C2">
              <w:rPr>
                <w:rFonts w:asciiTheme="majorHAnsi" w:hAnsiTheme="majorHAnsi"/>
                <w:b/>
                <w:sz w:val="18"/>
                <w:szCs w:val="18"/>
              </w:rPr>
              <w:t xml:space="preserve">ВИСЯЩИ </w:t>
            </w:r>
          </w:p>
          <w:p w:rsidR="00BD2CB3" w:rsidRPr="005942C2" w:rsidRDefault="00BD2CB3" w:rsidP="001F67EB">
            <w:pPr>
              <w:rPr>
                <w:rFonts w:asciiTheme="majorHAnsi" w:hAnsiTheme="majorHAnsi"/>
                <w:sz w:val="18"/>
                <w:szCs w:val="18"/>
              </w:rPr>
            </w:pPr>
            <w:r w:rsidRPr="005942C2">
              <w:rPr>
                <w:rFonts w:asciiTheme="majorHAnsi" w:hAnsiTheme="majorHAnsi"/>
                <w:sz w:val="18"/>
                <w:szCs w:val="18"/>
              </w:rPr>
              <w:t xml:space="preserve">пред КП </w:t>
            </w:r>
            <w:r>
              <w:rPr>
                <w:rFonts w:asciiTheme="majorHAnsi" w:hAnsiTheme="majorHAnsi"/>
                <w:sz w:val="18"/>
                <w:szCs w:val="18"/>
                <w:lang w:val="en-US"/>
              </w:rPr>
              <w:t>(</w:t>
            </w:r>
            <w:proofErr w:type="spellStart"/>
            <w:r w:rsidRPr="005942C2">
              <w:rPr>
                <w:rFonts w:asciiTheme="majorHAnsi" w:hAnsiTheme="majorHAnsi"/>
                <w:sz w:val="18"/>
                <w:szCs w:val="18"/>
              </w:rPr>
              <w:t>разпре-делени</w:t>
            </w:r>
            <w:proofErr w:type="spellEnd"/>
            <w:r w:rsidRPr="005942C2">
              <w:rPr>
                <w:rFonts w:asciiTheme="majorHAnsi" w:hAnsiTheme="majorHAnsi"/>
                <w:sz w:val="18"/>
                <w:szCs w:val="18"/>
              </w:rPr>
              <w:t>)</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D2CB3" w:rsidRPr="00BD2CB3" w:rsidRDefault="00BD2CB3" w:rsidP="00BD2CB3">
            <w:pPr>
              <w:ind w:left="113" w:right="113"/>
              <w:rPr>
                <w:rFonts w:asciiTheme="majorHAnsi" w:hAnsiTheme="majorHAnsi"/>
                <w:b/>
                <w:sz w:val="18"/>
                <w:szCs w:val="18"/>
              </w:rPr>
            </w:pPr>
            <w:r w:rsidRPr="00BD2CB3">
              <w:rPr>
                <w:rFonts w:asciiTheme="majorHAnsi" w:hAnsiTheme="majorHAnsi"/>
                <w:b/>
                <w:sz w:val="18"/>
                <w:szCs w:val="18"/>
              </w:rPr>
              <w:t>Чакат справки</w:t>
            </w:r>
          </w:p>
        </w:tc>
      </w:tr>
      <w:tr w:rsidR="00BD2CB3" w:rsidRPr="005942C2" w:rsidTr="00620925">
        <w:trPr>
          <w:trHeight w:val="305"/>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Общо решени</w:t>
            </w:r>
          </w:p>
        </w:tc>
        <w:tc>
          <w:tcPr>
            <w:tcW w:w="4927"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D2CB3" w:rsidRPr="005942C2" w:rsidRDefault="00BD2CB3" w:rsidP="001F67EB">
            <w:pPr>
              <w:rPr>
                <w:rFonts w:asciiTheme="majorHAnsi" w:hAnsiTheme="majorHAnsi"/>
                <w:b/>
                <w:sz w:val="18"/>
                <w:szCs w:val="18"/>
                <w:lang w:val="en-US"/>
              </w:rPr>
            </w:pPr>
            <w:r w:rsidRPr="005942C2">
              <w:rPr>
                <w:rFonts w:asciiTheme="majorHAnsi" w:hAnsiTheme="majorHAnsi"/>
                <w:b/>
                <w:sz w:val="18"/>
                <w:szCs w:val="18"/>
              </w:rPr>
              <w:t>Прекратяване</w:t>
            </w:r>
            <w:r w:rsidRPr="005942C2">
              <w:rPr>
                <w:rFonts w:asciiTheme="majorHAnsi" w:hAnsiTheme="majorHAnsi"/>
                <w:b/>
                <w:sz w:val="18"/>
                <w:szCs w:val="18"/>
                <w:lang w:val="en-US"/>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lang w:val="en-US"/>
              </w:rPr>
            </w:pPr>
            <w:r w:rsidRPr="005942C2">
              <w:rPr>
                <w:rFonts w:asciiTheme="majorHAnsi" w:hAnsiTheme="majorHAnsi"/>
                <w:b/>
                <w:sz w:val="18"/>
                <w:szCs w:val="18"/>
              </w:rPr>
              <w:t>Отказ</w:t>
            </w:r>
            <w:r w:rsidRPr="005942C2">
              <w:rPr>
                <w:rFonts w:asciiTheme="majorHAnsi" w:hAnsiTheme="majorHAnsi"/>
                <w:b/>
                <w:sz w:val="18"/>
                <w:szCs w:val="18"/>
                <w:lang w:val="en-US"/>
              </w:rPr>
              <w:t xml:space="preserve"> </w:t>
            </w:r>
          </w:p>
        </w:tc>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Помилване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D2CB3" w:rsidRPr="005942C2" w:rsidRDefault="00BD2CB3" w:rsidP="001F67EB">
            <w:pPr>
              <w:rPr>
                <w:rFonts w:asciiTheme="majorHAnsi" w:hAnsiTheme="majorHAnsi"/>
                <w:sz w:val="18"/>
                <w:szCs w:val="18"/>
              </w:rPr>
            </w:pPr>
          </w:p>
        </w:tc>
      </w:tr>
      <w:tr w:rsidR="00BD2CB3" w:rsidRPr="005942C2" w:rsidTr="00620925">
        <w:trPr>
          <w:cantSplit/>
          <w:trHeight w:val="1134"/>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общо</w:t>
            </w:r>
          </w:p>
        </w:tc>
        <w:tc>
          <w:tcPr>
            <w:tcW w:w="1276" w:type="dxa"/>
            <w:tcBorders>
              <w:top w:val="single" w:sz="4" w:space="0" w:color="auto"/>
              <w:left w:val="single" w:sz="4" w:space="0" w:color="auto"/>
              <w:bottom w:val="single" w:sz="4" w:space="0" w:color="auto"/>
              <w:right w:val="single" w:sz="4" w:space="0" w:color="auto"/>
            </w:tcBorders>
            <w:hideMark/>
          </w:tcPr>
          <w:p w:rsidR="00BD2CB3" w:rsidRPr="005942C2" w:rsidRDefault="00BD2CB3" w:rsidP="001F67EB">
            <w:pPr>
              <w:rPr>
                <w:rFonts w:asciiTheme="majorHAnsi" w:hAnsiTheme="majorHAnsi"/>
                <w:sz w:val="18"/>
                <w:szCs w:val="18"/>
              </w:rPr>
            </w:pPr>
            <w:r w:rsidRPr="005942C2">
              <w:rPr>
                <w:rFonts w:asciiTheme="majorHAnsi" w:hAnsiTheme="majorHAnsi"/>
                <w:sz w:val="18"/>
                <w:szCs w:val="18"/>
              </w:rPr>
              <w:t xml:space="preserve">Няма нови </w:t>
            </w:r>
            <w:proofErr w:type="spellStart"/>
            <w:r w:rsidRPr="005942C2">
              <w:rPr>
                <w:rFonts w:asciiTheme="majorHAnsi" w:hAnsiTheme="majorHAnsi"/>
                <w:sz w:val="18"/>
                <w:szCs w:val="18"/>
              </w:rPr>
              <w:t>обстоятел</w:t>
            </w:r>
            <w:proofErr w:type="spellEnd"/>
            <w:r w:rsidRPr="005942C2">
              <w:rPr>
                <w:rFonts w:asciiTheme="majorHAnsi" w:hAnsiTheme="majorHAnsi"/>
                <w:sz w:val="18"/>
                <w:szCs w:val="18"/>
                <w:lang w:val="en-US"/>
              </w:rPr>
              <w:t>-</w:t>
            </w:r>
            <w:proofErr w:type="spellStart"/>
            <w:r w:rsidRPr="005942C2">
              <w:rPr>
                <w:rFonts w:asciiTheme="majorHAnsi" w:hAnsiTheme="majorHAnsi"/>
                <w:sz w:val="18"/>
                <w:szCs w:val="18"/>
              </w:rPr>
              <w:t>ства</w:t>
            </w:r>
            <w:proofErr w:type="spellEnd"/>
            <w:r w:rsidRPr="005942C2">
              <w:rPr>
                <w:rFonts w:asciiTheme="majorHAnsi" w:hAnsiTheme="majorHAnsi"/>
                <w:sz w:val="18"/>
                <w:szCs w:val="18"/>
              </w:rPr>
              <w:t xml:space="preserve"> след постановен</w:t>
            </w:r>
          </w:p>
          <w:p w:rsidR="00BD2CB3" w:rsidRPr="005942C2" w:rsidRDefault="00BD2CB3" w:rsidP="001F67EB">
            <w:pPr>
              <w:rPr>
                <w:rFonts w:asciiTheme="majorHAnsi" w:hAnsiTheme="majorHAnsi"/>
                <w:sz w:val="18"/>
                <w:szCs w:val="18"/>
              </w:rPr>
            </w:pPr>
            <w:r w:rsidRPr="005942C2">
              <w:rPr>
                <w:rFonts w:asciiTheme="majorHAnsi" w:hAnsiTheme="majorHAnsi"/>
                <w:sz w:val="18"/>
                <w:szCs w:val="18"/>
              </w:rPr>
              <w:t>отказ</w:t>
            </w:r>
          </w:p>
        </w:tc>
        <w:tc>
          <w:tcPr>
            <w:tcW w:w="992" w:type="dxa"/>
            <w:tcBorders>
              <w:top w:val="single" w:sz="4" w:space="0" w:color="auto"/>
              <w:left w:val="single" w:sz="4" w:space="0" w:color="auto"/>
              <w:bottom w:val="single" w:sz="4" w:space="0" w:color="auto"/>
              <w:right w:val="single" w:sz="4" w:space="0" w:color="auto"/>
            </w:tcBorders>
            <w:hideMark/>
          </w:tcPr>
          <w:p w:rsidR="00BD2CB3" w:rsidRPr="005942C2" w:rsidRDefault="00BD2CB3" w:rsidP="001F67EB">
            <w:pPr>
              <w:rPr>
                <w:rFonts w:asciiTheme="majorHAnsi" w:hAnsiTheme="majorHAnsi"/>
                <w:sz w:val="18"/>
                <w:szCs w:val="18"/>
              </w:rPr>
            </w:pPr>
            <w:r w:rsidRPr="005942C2">
              <w:rPr>
                <w:rFonts w:asciiTheme="majorHAnsi" w:hAnsiTheme="majorHAnsi"/>
                <w:sz w:val="18"/>
                <w:szCs w:val="18"/>
              </w:rPr>
              <w:t>Изтърпя-но наказа</w:t>
            </w:r>
            <w:r>
              <w:rPr>
                <w:rFonts w:asciiTheme="majorHAnsi" w:hAnsiTheme="majorHAnsi"/>
                <w:sz w:val="18"/>
                <w:szCs w:val="18"/>
              </w:rPr>
              <w:t>-</w:t>
            </w:r>
            <w:r w:rsidRPr="005942C2">
              <w:rPr>
                <w:rFonts w:asciiTheme="majorHAnsi" w:hAnsiTheme="majorHAnsi"/>
                <w:sz w:val="18"/>
                <w:szCs w:val="18"/>
              </w:rPr>
              <w:t>ние</w:t>
            </w:r>
            <w:r w:rsidR="00E2381E">
              <w:rPr>
                <w:rFonts w:asciiTheme="majorHAnsi" w:hAnsiTheme="majorHAnsi"/>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BD2CB3" w:rsidRPr="005942C2" w:rsidRDefault="00E2381E" w:rsidP="001F67EB">
            <w:pPr>
              <w:rPr>
                <w:rFonts w:asciiTheme="majorHAnsi" w:hAnsiTheme="majorHAnsi"/>
                <w:sz w:val="18"/>
                <w:szCs w:val="18"/>
              </w:rPr>
            </w:pPr>
            <w:r>
              <w:rPr>
                <w:rFonts w:asciiTheme="majorHAnsi" w:hAnsiTheme="majorHAnsi"/>
                <w:sz w:val="18"/>
                <w:szCs w:val="18"/>
              </w:rPr>
              <w:t>Молителят е починал</w:t>
            </w:r>
          </w:p>
        </w:tc>
        <w:tc>
          <w:tcPr>
            <w:tcW w:w="1241" w:type="dxa"/>
            <w:tcBorders>
              <w:top w:val="single" w:sz="4" w:space="0" w:color="auto"/>
              <w:left w:val="single" w:sz="4" w:space="0" w:color="auto"/>
              <w:bottom w:val="single" w:sz="4" w:space="0" w:color="auto"/>
              <w:right w:val="single" w:sz="4" w:space="0" w:color="auto"/>
            </w:tcBorders>
            <w:hideMark/>
          </w:tcPr>
          <w:p w:rsidR="00BD2CB3" w:rsidRPr="005942C2" w:rsidRDefault="00BD2CB3" w:rsidP="001F67EB">
            <w:pPr>
              <w:rPr>
                <w:rFonts w:asciiTheme="majorHAnsi" w:hAnsiTheme="majorHAnsi"/>
                <w:sz w:val="18"/>
                <w:szCs w:val="18"/>
              </w:rPr>
            </w:pPr>
            <w:r w:rsidRPr="005942C2">
              <w:rPr>
                <w:rFonts w:asciiTheme="majorHAnsi" w:hAnsiTheme="majorHAnsi"/>
                <w:sz w:val="18"/>
                <w:szCs w:val="18"/>
              </w:rPr>
              <w:t>Молителят не търси помилване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lang w:val="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D2CB3" w:rsidRPr="005942C2" w:rsidRDefault="00BD2CB3" w:rsidP="001F67EB">
            <w:pPr>
              <w:rPr>
                <w:rFonts w:asciiTheme="majorHAnsi" w:hAnsiTheme="majorHAnsi"/>
                <w:sz w:val="18"/>
                <w:szCs w:val="18"/>
              </w:rPr>
            </w:pPr>
          </w:p>
        </w:tc>
      </w:tr>
      <w:tr w:rsidR="00E04C2F" w:rsidRPr="005942C2" w:rsidTr="00620925">
        <w:tc>
          <w:tcPr>
            <w:tcW w:w="1317" w:type="dxa"/>
            <w:tcBorders>
              <w:top w:val="single" w:sz="4" w:space="0" w:color="auto"/>
              <w:left w:val="single" w:sz="4" w:space="0" w:color="auto"/>
              <w:bottom w:val="single" w:sz="4" w:space="0" w:color="auto"/>
              <w:right w:val="single" w:sz="4" w:space="0" w:color="auto"/>
            </w:tcBorders>
          </w:tcPr>
          <w:p w:rsidR="00E04C2F" w:rsidRPr="005942C2" w:rsidRDefault="00E04C2F" w:rsidP="00E04C2F">
            <w:pPr>
              <w:rPr>
                <w:rFonts w:asciiTheme="majorHAnsi" w:hAnsiTheme="majorHAnsi"/>
                <w:sz w:val="18"/>
                <w:szCs w:val="18"/>
              </w:rPr>
            </w:pPr>
            <w:r>
              <w:rPr>
                <w:rFonts w:asciiTheme="majorHAnsi" w:hAnsiTheme="majorHAnsi"/>
                <w:sz w:val="18"/>
                <w:szCs w:val="18"/>
              </w:rPr>
              <w:t>01-</w:t>
            </w:r>
            <w:r w:rsidRPr="005942C2">
              <w:rPr>
                <w:rFonts w:asciiTheme="majorHAnsi" w:hAnsiTheme="majorHAnsi"/>
                <w:sz w:val="18"/>
                <w:szCs w:val="18"/>
              </w:rPr>
              <w:t xml:space="preserve">2013 г. </w:t>
            </w:r>
          </w:p>
        </w:tc>
        <w:tc>
          <w:tcPr>
            <w:tcW w:w="668" w:type="dxa"/>
            <w:tcBorders>
              <w:top w:val="single" w:sz="4" w:space="0" w:color="auto"/>
              <w:left w:val="single" w:sz="4" w:space="0" w:color="auto"/>
              <w:bottom w:val="single" w:sz="4" w:space="0" w:color="auto"/>
              <w:right w:val="single" w:sz="4" w:space="0" w:color="auto"/>
            </w:tcBorders>
          </w:tcPr>
          <w:p w:rsidR="00E04C2F" w:rsidRPr="005942C2" w:rsidRDefault="00E04C2F" w:rsidP="00E04C2F">
            <w:pPr>
              <w:rPr>
                <w:rFonts w:asciiTheme="majorHAnsi" w:hAnsiTheme="majorHAnsi"/>
                <w:sz w:val="18"/>
                <w:szCs w:val="18"/>
              </w:rPr>
            </w:pPr>
            <w:r w:rsidRPr="005942C2">
              <w:rPr>
                <w:rFonts w:asciiTheme="majorHAnsi" w:hAnsiTheme="majorHAnsi"/>
                <w:sz w:val="18"/>
                <w:szCs w:val="18"/>
              </w:rPr>
              <w:t>71</w:t>
            </w:r>
          </w:p>
        </w:tc>
        <w:tc>
          <w:tcPr>
            <w:tcW w:w="567" w:type="dxa"/>
            <w:tcBorders>
              <w:top w:val="single" w:sz="4" w:space="0" w:color="auto"/>
              <w:left w:val="single" w:sz="4" w:space="0" w:color="auto"/>
              <w:bottom w:val="single" w:sz="4" w:space="0" w:color="auto"/>
              <w:right w:val="single" w:sz="4" w:space="0" w:color="auto"/>
            </w:tcBorders>
          </w:tcPr>
          <w:p w:rsidR="00E04C2F" w:rsidRPr="005942C2" w:rsidRDefault="00E04C2F" w:rsidP="00E04C2F">
            <w:pPr>
              <w:rPr>
                <w:rFonts w:asciiTheme="majorHAnsi" w:hAnsiTheme="majorHAnsi"/>
                <w:sz w:val="18"/>
                <w:szCs w:val="18"/>
              </w:rPr>
            </w:pPr>
            <w:r>
              <w:rPr>
                <w:rFonts w:asciiTheme="majorHAnsi" w:hAnsiTheme="majorHAnsi"/>
                <w:sz w:val="18"/>
                <w:szCs w:val="18"/>
              </w:rPr>
              <w:t>53</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4C2F" w:rsidRPr="001E06B7" w:rsidRDefault="00E04C2F" w:rsidP="00E04C2F">
            <w:pPr>
              <w:rPr>
                <w:rFonts w:asciiTheme="majorHAnsi" w:hAnsiTheme="majorHAnsi"/>
                <w:sz w:val="18"/>
                <w:szCs w:val="18"/>
                <w:highlight w:val="yellow"/>
              </w:rPr>
            </w:pPr>
            <w:r>
              <w:rPr>
                <w:rFonts w:asciiTheme="majorHAnsi" w:hAnsiTheme="majorHAnsi"/>
                <w:sz w:val="18"/>
                <w:szCs w:val="18"/>
                <w:lang w:val="en-US"/>
              </w:rPr>
              <w:t>8</w:t>
            </w: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04C2F" w:rsidRPr="005942C2" w:rsidRDefault="00E04C2F" w:rsidP="00E04C2F">
            <w:pPr>
              <w:rPr>
                <w:rFonts w:asciiTheme="majorHAnsi" w:hAnsiTheme="majorHAnsi"/>
                <w:sz w:val="18"/>
                <w:szCs w:val="18"/>
              </w:rPr>
            </w:pPr>
            <w:r>
              <w:rPr>
                <w:rFonts w:asciiTheme="majorHAnsi" w:hAnsiTheme="majorHAnsi"/>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E04C2F" w:rsidRPr="005942C2" w:rsidRDefault="00E04C2F" w:rsidP="00E04C2F">
            <w:pPr>
              <w:rPr>
                <w:rFonts w:asciiTheme="majorHAnsi" w:hAnsiTheme="majorHAnsi"/>
                <w:sz w:val="18"/>
                <w:szCs w:val="18"/>
              </w:rPr>
            </w:pPr>
            <w:r>
              <w:rPr>
                <w:rFonts w:asciiTheme="majorHAnsi" w:hAnsiTheme="majorHAnsi"/>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E04C2F" w:rsidRPr="005942C2" w:rsidRDefault="00E04C2F" w:rsidP="00E04C2F">
            <w:pPr>
              <w:rPr>
                <w:rFonts w:asciiTheme="majorHAnsi" w:hAnsiTheme="majorHAnsi"/>
                <w:sz w:val="18"/>
                <w:szCs w:val="18"/>
              </w:rPr>
            </w:pPr>
            <w:r>
              <w:rPr>
                <w:rFonts w:asciiTheme="majorHAnsi" w:hAnsiTheme="majorHAnsi"/>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E04C2F" w:rsidRPr="005942C2" w:rsidRDefault="00E04C2F" w:rsidP="00E04C2F">
            <w:pPr>
              <w:rPr>
                <w:rFonts w:asciiTheme="majorHAnsi" w:hAnsiTheme="majorHAnsi"/>
                <w:sz w:val="18"/>
                <w:szCs w:val="18"/>
              </w:rPr>
            </w:pPr>
            <w:r w:rsidRPr="005942C2">
              <w:rPr>
                <w:rFonts w:asciiTheme="majorHAnsi" w:hAnsiTheme="majorHAnsi"/>
                <w:sz w:val="18"/>
                <w:szCs w:val="18"/>
              </w:rPr>
              <w:t>0</w:t>
            </w:r>
          </w:p>
        </w:tc>
        <w:tc>
          <w:tcPr>
            <w:tcW w:w="1241" w:type="dxa"/>
            <w:tcBorders>
              <w:top w:val="single" w:sz="4" w:space="0" w:color="auto"/>
              <w:left w:val="single" w:sz="4" w:space="0" w:color="auto"/>
              <w:bottom w:val="single" w:sz="4" w:space="0" w:color="auto"/>
              <w:right w:val="single" w:sz="4" w:space="0" w:color="auto"/>
            </w:tcBorders>
          </w:tcPr>
          <w:p w:rsidR="00E04C2F" w:rsidRPr="005942C2" w:rsidRDefault="00E04C2F" w:rsidP="00E04C2F">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E04C2F" w:rsidRPr="005942C2" w:rsidRDefault="00E04C2F" w:rsidP="00E04C2F">
            <w:pPr>
              <w:rPr>
                <w:rFonts w:asciiTheme="majorHAnsi" w:hAnsiTheme="majorHAnsi"/>
                <w:sz w:val="18"/>
                <w:szCs w:val="18"/>
              </w:rPr>
            </w:pPr>
            <w:r>
              <w:rPr>
                <w:rFonts w:asciiTheme="majorHAnsi" w:hAnsiTheme="majorHAnsi"/>
                <w:sz w:val="18"/>
                <w:szCs w:val="18"/>
                <w:lang w:val="en-US"/>
              </w:rPr>
              <w:t>7</w:t>
            </w:r>
            <w:r w:rsidR="00620925">
              <w:rPr>
                <w:rFonts w:asciiTheme="majorHAnsi" w:hAnsiTheme="majorHAnsi"/>
                <w:sz w:val="18"/>
                <w:szCs w:val="18"/>
              </w:rPr>
              <w:t>1</w:t>
            </w:r>
          </w:p>
        </w:tc>
        <w:tc>
          <w:tcPr>
            <w:tcW w:w="426" w:type="dxa"/>
            <w:tcBorders>
              <w:top w:val="single" w:sz="4" w:space="0" w:color="auto"/>
              <w:left w:val="single" w:sz="4" w:space="0" w:color="auto"/>
              <w:bottom w:val="single" w:sz="4" w:space="0" w:color="auto"/>
              <w:right w:val="single" w:sz="4" w:space="0" w:color="auto"/>
            </w:tcBorders>
          </w:tcPr>
          <w:p w:rsidR="00E04C2F" w:rsidRPr="005942C2" w:rsidRDefault="00620925" w:rsidP="00E04C2F">
            <w:pPr>
              <w:rPr>
                <w:rFonts w:asciiTheme="majorHAnsi" w:hAnsiTheme="majorHAnsi"/>
                <w:sz w:val="18"/>
                <w:szCs w:val="18"/>
              </w:rPr>
            </w:pPr>
            <w:r>
              <w:rPr>
                <w:rFonts w:asciiTheme="majorHAnsi" w:hAnsiTheme="majorHAnsi"/>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E04C2F" w:rsidRPr="003D33EF" w:rsidRDefault="009F11B7" w:rsidP="00E04C2F">
            <w:pPr>
              <w:rPr>
                <w:rFonts w:asciiTheme="majorHAnsi" w:hAnsiTheme="majorHAnsi"/>
                <w:sz w:val="18"/>
                <w:szCs w:val="18"/>
              </w:rPr>
            </w:pPr>
            <w:r>
              <w:rPr>
                <w:rFonts w:asciiTheme="majorHAnsi" w:hAnsiTheme="majorHAnsi"/>
                <w:sz w:val="18"/>
                <w:szCs w:val="18"/>
              </w:rPr>
              <w:t>14</w:t>
            </w:r>
          </w:p>
        </w:tc>
        <w:tc>
          <w:tcPr>
            <w:tcW w:w="567" w:type="dxa"/>
            <w:tcBorders>
              <w:top w:val="single" w:sz="4" w:space="0" w:color="auto"/>
              <w:left w:val="single" w:sz="4" w:space="0" w:color="auto"/>
              <w:bottom w:val="single" w:sz="4" w:space="0" w:color="auto"/>
              <w:right w:val="single" w:sz="4" w:space="0" w:color="auto"/>
            </w:tcBorders>
          </w:tcPr>
          <w:p w:rsidR="00E04C2F" w:rsidRPr="005942C2" w:rsidRDefault="009F11B7" w:rsidP="00E04C2F">
            <w:pPr>
              <w:rPr>
                <w:rFonts w:asciiTheme="majorHAnsi" w:hAnsiTheme="majorHAnsi"/>
                <w:sz w:val="18"/>
                <w:szCs w:val="18"/>
              </w:rPr>
            </w:pPr>
            <w:r>
              <w:rPr>
                <w:rFonts w:asciiTheme="majorHAnsi" w:hAnsiTheme="majorHAnsi"/>
                <w:sz w:val="18"/>
                <w:szCs w:val="18"/>
              </w:rPr>
              <w:t>45</w:t>
            </w:r>
          </w:p>
        </w:tc>
      </w:tr>
      <w:tr w:rsidR="00E04C2F" w:rsidRPr="005942C2" w:rsidTr="00620925">
        <w:tc>
          <w:tcPr>
            <w:tcW w:w="1317" w:type="dxa"/>
            <w:tcBorders>
              <w:top w:val="single" w:sz="4" w:space="0" w:color="auto"/>
              <w:left w:val="single" w:sz="4" w:space="0" w:color="auto"/>
              <w:bottom w:val="single" w:sz="4" w:space="0" w:color="auto"/>
              <w:right w:val="single" w:sz="4" w:space="0" w:color="auto"/>
            </w:tcBorders>
          </w:tcPr>
          <w:p w:rsidR="00E04C2F" w:rsidRPr="00E04C2F" w:rsidRDefault="00E04C2F" w:rsidP="00E04C2F">
            <w:pPr>
              <w:rPr>
                <w:rFonts w:asciiTheme="majorHAnsi" w:hAnsiTheme="majorHAnsi"/>
                <w:sz w:val="18"/>
                <w:szCs w:val="18"/>
              </w:rPr>
            </w:pPr>
            <w:r>
              <w:rPr>
                <w:rFonts w:asciiTheme="majorHAnsi" w:hAnsiTheme="majorHAnsi"/>
                <w:sz w:val="18"/>
                <w:szCs w:val="18"/>
                <w:lang w:val="en-US"/>
              </w:rPr>
              <w:t>02-</w:t>
            </w:r>
            <w:r w:rsidR="0097199E">
              <w:rPr>
                <w:rFonts w:asciiTheme="majorHAnsi" w:hAnsiTheme="majorHAnsi"/>
                <w:sz w:val="18"/>
                <w:szCs w:val="18"/>
                <w:lang w:val="en-US"/>
              </w:rPr>
              <w:t xml:space="preserve"> 2</w:t>
            </w:r>
            <w:r w:rsidR="0097199E">
              <w:rPr>
                <w:rFonts w:asciiTheme="majorHAnsi" w:hAnsiTheme="majorHAnsi"/>
                <w:sz w:val="18"/>
                <w:szCs w:val="18"/>
              </w:rPr>
              <w:t>0</w:t>
            </w:r>
            <w:r>
              <w:rPr>
                <w:rFonts w:asciiTheme="majorHAnsi" w:hAnsiTheme="majorHAnsi"/>
                <w:sz w:val="18"/>
                <w:szCs w:val="18"/>
                <w:lang w:val="en-US"/>
              </w:rPr>
              <w:t xml:space="preserve">13 </w:t>
            </w:r>
            <w:r>
              <w:rPr>
                <w:rFonts w:asciiTheme="majorHAnsi" w:hAnsiTheme="majorHAnsi"/>
                <w:sz w:val="18"/>
                <w:szCs w:val="18"/>
              </w:rPr>
              <w:t>г.</w:t>
            </w:r>
          </w:p>
        </w:tc>
        <w:tc>
          <w:tcPr>
            <w:tcW w:w="668" w:type="dxa"/>
            <w:tcBorders>
              <w:top w:val="single" w:sz="4" w:space="0" w:color="auto"/>
              <w:left w:val="single" w:sz="4" w:space="0" w:color="auto"/>
              <w:bottom w:val="single" w:sz="4" w:space="0" w:color="auto"/>
              <w:right w:val="single" w:sz="4" w:space="0" w:color="auto"/>
            </w:tcBorders>
          </w:tcPr>
          <w:p w:rsidR="00E04C2F" w:rsidRPr="005942C2" w:rsidRDefault="009F11B7" w:rsidP="00E04C2F">
            <w:pPr>
              <w:rPr>
                <w:rFonts w:asciiTheme="majorHAnsi" w:hAnsiTheme="majorHAnsi"/>
                <w:sz w:val="18"/>
                <w:szCs w:val="18"/>
              </w:rPr>
            </w:pPr>
            <w:r>
              <w:rPr>
                <w:rFonts w:asciiTheme="majorHAnsi" w:hAnsiTheme="majorHAnsi"/>
                <w:sz w:val="18"/>
                <w:szCs w:val="18"/>
              </w:rPr>
              <w:t>38</w:t>
            </w:r>
          </w:p>
        </w:tc>
        <w:tc>
          <w:tcPr>
            <w:tcW w:w="567" w:type="dxa"/>
            <w:tcBorders>
              <w:top w:val="single" w:sz="4" w:space="0" w:color="auto"/>
              <w:left w:val="single" w:sz="4" w:space="0" w:color="auto"/>
              <w:bottom w:val="single" w:sz="4" w:space="0" w:color="auto"/>
              <w:right w:val="single" w:sz="4" w:space="0" w:color="auto"/>
            </w:tcBorders>
          </w:tcPr>
          <w:p w:rsidR="00E04C2F" w:rsidRPr="005942C2" w:rsidRDefault="0097199E" w:rsidP="00E04C2F">
            <w:pPr>
              <w:rPr>
                <w:rFonts w:asciiTheme="majorHAnsi" w:hAnsiTheme="majorHAnsi"/>
                <w:sz w:val="18"/>
                <w:szCs w:val="18"/>
              </w:rPr>
            </w:pPr>
            <w:r>
              <w:rPr>
                <w:rFonts w:asciiTheme="majorHAnsi" w:hAnsiTheme="majorHAnsi"/>
                <w:sz w:val="18"/>
                <w:szCs w:val="18"/>
              </w:rPr>
              <w:t>61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04C2F" w:rsidRPr="00FF417A" w:rsidRDefault="00E528AA" w:rsidP="00E04C2F">
            <w:pPr>
              <w:rPr>
                <w:rFonts w:asciiTheme="majorHAnsi" w:hAnsiTheme="majorHAnsi"/>
                <w:sz w:val="18"/>
                <w:szCs w:val="18"/>
                <w:highlight w:val="yellow"/>
              </w:rPr>
            </w:pPr>
            <w:r>
              <w:rPr>
                <w:rFonts w:asciiTheme="majorHAnsi" w:hAnsiTheme="majorHAnsi"/>
                <w:sz w:val="18"/>
                <w:szCs w:val="18"/>
                <w:lang w:val="en-US"/>
              </w:rPr>
              <w:t>5</w:t>
            </w:r>
            <w:r w:rsidR="00FF417A">
              <w:rPr>
                <w:rFonts w:asciiTheme="majorHAnsi" w:hAnsiTheme="majorHAnsi"/>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E04C2F" w:rsidRPr="00E9381D" w:rsidRDefault="0078538B" w:rsidP="00E04C2F">
            <w:pPr>
              <w:rPr>
                <w:rFonts w:asciiTheme="majorHAnsi" w:hAnsiTheme="majorHAnsi"/>
                <w:sz w:val="18"/>
                <w:szCs w:val="18"/>
              </w:rPr>
            </w:pPr>
            <w:r>
              <w:rPr>
                <w:rFonts w:asciiTheme="majorHAnsi" w:hAnsiTheme="majorHAnsi"/>
                <w:sz w:val="18"/>
                <w:szCs w:val="18"/>
                <w:lang w:val="en-US"/>
              </w:rPr>
              <w:t>1</w:t>
            </w:r>
            <w:r w:rsidR="00E2381E">
              <w:rPr>
                <w:rFonts w:asciiTheme="majorHAnsi" w:hAnsiTheme="majorHAnsi"/>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E04C2F" w:rsidRPr="005942C2" w:rsidRDefault="00E2381E" w:rsidP="00E04C2F">
            <w:pPr>
              <w:rPr>
                <w:rFonts w:asciiTheme="majorHAnsi" w:hAnsiTheme="majorHAnsi"/>
                <w:sz w:val="18"/>
                <w:szCs w:val="18"/>
              </w:rPr>
            </w:pPr>
            <w:r>
              <w:rPr>
                <w:rFonts w:asciiTheme="majorHAnsi" w:hAnsiTheme="majorHAnsi"/>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E04C2F" w:rsidRPr="005942C2" w:rsidRDefault="009F11B7" w:rsidP="00E04C2F">
            <w:pPr>
              <w:rPr>
                <w:rFonts w:asciiTheme="majorHAnsi" w:hAnsiTheme="majorHAnsi"/>
                <w:sz w:val="18"/>
                <w:szCs w:val="18"/>
              </w:rPr>
            </w:pPr>
            <w:r>
              <w:rPr>
                <w:rFonts w:asciiTheme="majorHAnsi" w:hAnsiTheme="majorHAnsi"/>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E04C2F" w:rsidRPr="005942C2" w:rsidRDefault="00E2381E" w:rsidP="00E04C2F">
            <w:pPr>
              <w:rPr>
                <w:rFonts w:asciiTheme="majorHAnsi" w:hAnsiTheme="majorHAnsi"/>
                <w:sz w:val="18"/>
                <w:szCs w:val="18"/>
              </w:rPr>
            </w:pPr>
            <w:r>
              <w:rPr>
                <w:rFonts w:asciiTheme="majorHAnsi" w:hAnsiTheme="majorHAnsi"/>
                <w:sz w:val="18"/>
                <w:szCs w:val="18"/>
              </w:rPr>
              <w:t>1</w:t>
            </w:r>
          </w:p>
        </w:tc>
        <w:tc>
          <w:tcPr>
            <w:tcW w:w="1241" w:type="dxa"/>
            <w:tcBorders>
              <w:top w:val="single" w:sz="4" w:space="0" w:color="auto"/>
              <w:left w:val="single" w:sz="4" w:space="0" w:color="auto"/>
              <w:bottom w:val="single" w:sz="4" w:space="0" w:color="auto"/>
              <w:right w:val="single" w:sz="4" w:space="0" w:color="auto"/>
            </w:tcBorders>
          </w:tcPr>
          <w:p w:rsidR="00E04C2F" w:rsidRPr="00E2381E" w:rsidRDefault="00E2381E" w:rsidP="00E04C2F">
            <w:pPr>
              <w:rPr>
                <w:rFonts w:asciiTheme="majorHAnsi" w:hAnsiTheme="majorHAnsi"/>
                <w:sz w:val="18"/>
                <w:szCs w:val="18"/>
              </w:rPr>
            </w:pPr>
            <w:r>
              <w:rPr>
                <w:rFonts w:asciiTheme="majorHAnsi" w:hAnsiTheme="majorHAnsi"/>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E04C2F" w:rsidRPr="00FF417A" w:rsidRDefault="00FF417A" w:rsidP="00E04C2F">
            <w:pPr>
              <w:rPr>
                <w:rFonts w:asciiTheme="majorHAnsi" w:hAnsiTheme="majorHAnsi"/>
                <w:sz w:val="18"/>
                <w:szCs w:val="18"/>
              </w:rPr>
            </w:pPr>
            <w:r>
              <w:rPr>
                <w:rFonts w:asciiTheme="majorHAnsi" w:hAnsiTheme="majorHAnsi"/>
                <w:sz w:val="18"/>
                <w:szCs w:val="18"/>
              </w:rPr>
              <w:t>39</w:t>
            </w:r>
          </w:p>
        </w:tc>
        <w:tc>
          <w:tcPr>
            <w:tcW w:w="426" w:type="dxa"/>
            <w:tcBorders>
              <w:top w:val="single" w:sz="4" w:space="0" w:color="auto"/>
              <w:left w:val="single" w:sz="4" w:space="0" w:color="auto"/>
              <w:bottom w:val="single" w:sz="4" w:space="0" w:color="auto"/>
              <w:right w:val="single" w:sz="4" w:space="0" w:color="auto"/>
            </w:tcBorders>
          </w:tcPr>
          <w:p w:rsidR="00E04C2F" w:rsidRPr="005942C2" w:rsidRDefault="009F11B7" w:rsidP="00E04C2F">
            <w:pPr>
              <w:rPr>
                <w:rFonts w:asciiTheme="majorHAnsi" w:hAnsiTheme="majorHAnsi"/>
                <w:sz w:val="18"/>
                <w:szCs w:val="18"/>
              </w:rPr>
            </w:pPr>
            <w:r>
              <w:rPr>
                <w:rFonts w:asciiTheme="majorHAnsi" w:hAnsiTheme="majorHAnsi"/>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E04C2F" w:rsidRPr="003D33EF" w:rsidRDefault="00620925" w:rsidP="00E04C2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E04C2F" w:rsidRPr="003D33EF" w:rsidRDefault="006B23DE" w:rsidP="00E04C2F">
            <w:pPr>
              <w:rPr>
                <w:rFonts w:asciiTheme="majorHAnsi" w:hAnsiTheme="majorHAnsi"/>
                <w:sz w:val="18"/>
                <w:szCs w:val="18"/>
              </w:rPr>
            </w:pPr>
            <w:r>
              <w:rPr>
                <w:rFonts w:asciiTheme="majorHAnsi" w:hAnsiTheme="majorHAnsi"/>
                <w:sz w:val="18"/>
                <w:szCs w:val="18"/>
              </w:rPr>
              <w:t>90</w:t>
            </w:r>
          </w:p>
        </w:tc>
      </w:tr>
      <w:tr w:rsidR="00E04C2F" w:rsidRPr="005942C2" w:rsidTr="00620925">
        <w:tc>
          <w:tcPr>
            <w:tcW w:w="131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9F11B7" w:rsidRDefault="00E04C2F" w:rsidP="00E04C2F">
            <w:pPr>
              <w:rPr>
                <w:rFonts w:asciiTheme="majorHAnsi" w:hAnsiTheme="majorHAnsi"/>
                <w:color w:val="FFFFFF" w:themeColor="background1"/>
                <w:sz w:val="18"/>
                <w:szCs w:val="18"/>
              </w:rPr>
            </w:pPr>
            <w:r w:rsidRPr="005942C2">
              <w:rPr>
                <w:rFonts w:asciiTheme="majorHAnsi" w:hAnsiTheme="majorHAnsi"/>
                <w:b/>
                <w:color w:val="FFFFFF" w:themeColor="background1"/>
                <w:sz w:val="18"/>
                <w:szCs w:val="18"/>
              </w:rPr>
              <w:t>ОБЩО</w:t>
            </w:r>
            <w:r w:rsidRPr="005942C2">
              <w:rPr>
                <w:rFonts w:asciiTheme="majorHAnsi" w:hAnsiTheme="majorHAnsi"/>
                <w:color w:val="FFFFFF" w:themeColor="background1"/>
                <w:sz w:val="18"/>
                <w:szCs w:val="18"/>
              </w:rPr>
              <w:t xml:space="preserve"> </w:t>
            </w:r>
          </w:p>
          <w:p w:rsidR="00E04C2F" w:rsidRPr="005942C2" w:rsidRDefault="009F11B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за 2013 г.</w:t>
            </w:r>
          </w:p>
        </w:tc>
        <w:tc>
          <w:tcPr>
            <w:tcW w:w="668"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E04C2F" w:rsidRPr="005942C2" w:rsidRDefault="0097199E"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r w:rsidR="009F11B7">
              <w:rPr>
                <w:rFonts w:asciiTheme="majorHAnsi" w:hAnsiTheme="majorHAnsi"/>
                <w:color w:val="FFFFFF" w:themeColor="background1"/>
                <w:sz w:val="18"/>
                <w:szCs w:val="18"/>
              </w:rPr>
              <w:t>09</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E04C2F" w:rsidRPr="005942C2" w:rsidRDefault="0097199E"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114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E04C2F" w:rsidRPr="00FF417A" w:rsidRDefault="00AB6871"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14</w:t>
            </w:r>
            <w:r w:rsidR="00FF417A">
              <w:rPr>
                <w:rFonts w:asciiTheme="majorHAnsi" w:hAnsiTheme="majorHAnsi"/>
                <w:color w:val="FFFFFF" w:themeColor="background1"/>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E9381D" w:rsidRDefault="009F11B7" w:rsidP="0078538B">
            <w:pPr>
              <w:rPr>
                <w:rFonts w:asciiTheme="majorHAnsi" w:hAnsiTheme="majorHAnsi"/>
                <w:color w:val="FFFFFF" w:themeColor="background1"/>
                <w:sz w:val="18"/>
                <w:szCs w:val="18"/>
              </w:rPr>
            </w:pPr>
            <w:r>
              <w:rPr>
                <w:rFonts w:asciiTheme="majorHAnsi" w:hAnsiTheme="majorHAnsi"/>
                <w:color w:val="FFFFFF" w:themeColor="background1"/>
                <w:sz w:val="18"/>
                <w:szCs w:val="18"/>
              </w:rPr>
              <w:t>2</w:t>
            </w:r>
            <w:r w:rsidR="00E2381E">
              <w:rPr>
                <w:rFonts w:asciiTheme="majorHAnsi" w:hAnsiTheme="majorHAnsi"/>
                <w:color w:val="FFFFFF" w:themeColor="background1"/>
                <w:sz w:val="18"/>
                <w:szCs w:val="18"/>
              </w:rPr>
              <w:t>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5942C2" w:rsidRDefault="009F11B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r w:rsidR="00E2381E">
              <w:rPr>
                <w:rFonts w:asciiTheme="majorHAnsi" w:hAnsiTheme="majorHAnsi"/>
                <w:color w:val="FFFFFF" w:themeColor="background1"/>
                <w:sz w:val="18"/>
                <w:szCs w:val="18"/>
              </w:rPr>
              <w:t>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BD2CB3" w:rsidRDefault="009F11B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5942C2" w:rsidRDefault="00E2381E"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6B23DE" w:rsidRDefault="006B23DE"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FF417A" w:rsidRDefault="009F11B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r w:rsidR="00E2381E">
              <w:rPr>
                <w:rFonts w:asciiTheme="majorHAnsi" w:hAnsiTheme="majorHAnsi"/>
                <w:color w:val="FFFFFF" w:themeColor="background1"/>
                <w:sz w:val="18"/>
                <w:szCs w:val="18"/>
              </w:rPr>
              <w:t>1</w:t>
            </w:r>
            <w:r w:rsidR="00FF417A">
              <w:rPr>
                <w:rFonts w:asciiTheme="majorHAnsi" w:hAnsiTheme="majorHAnsi"/>
                <w:color w:val="FFFFFF" w:themeColor="background1"/>
                <w:sz w:val="18"/>
                <w:szCs w:val="18"/>
              </w:rPr>
              <w:t>0</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5942C2" w:rsidRDefault="009F11B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0E0546" w:rsidRDefault="00E04C2F" w:rsidP="00E04C2F">
            <w:pPr>
              <w:rPr>
                <w:rFonts w:asciiTheme="majorHAnsi" w:hAnsiTheme="majorHAnsi"/>
                <w:color w:val="FFFFFF" w:themeColor="background1"/>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E04C2F" w:rsidRPr="00BD2CB3" w:rsidRDefault="00E04C2F" w:rsidP="00E04C2F">
            <w:pPr>
              <w:rPr>
                <w:rFonts w:asciiTheme="majorHAnsi" w:hAnsiTheme="majorHAnsi"/>
                <w:color w:val="FFFFFF" w:themeColor="background1"/>
                <w:sz w:val="18"/>
                <w:szCs w:val="18"/>
              </w:rPr>
            </w:pPr>
          </w:p>
        </w:tc>
      </w:tr>
      <w:tr w:rsidR="00E04C2F" w:rsidRPr="005942C2" w:rsidTr="00620925">
        <w:tc>
          <w:tcPr>
            <w:tcW w:w="1317" w:type="dxa"/>
            <w:vMerge/>
            <w:tcBorders>
              <w:top w:val="single" w:sz="4" w:space="0" w:color="auto"/>
              <w:left w:val="single" w:sz="4" w:space="0" w:color="auto"/>
              <w:bottom w:val="single" w:sz="4" w:space="0" w:color="auto"/>
              <w:right w:val="single" w:sz="4" w:space="0" w:color="auto"/>
            </w:tcBorders>
            <w:vAlign w:val="center"/>
            <w:hideMark/>
          </w:tcPr>
          <w:p w:rsidR="00E04C2F" w:rsidRPr="005942C2" w:rsidRDefault="00E04C2F" w:rsidP="00E04C2F">
            <w:pPr>
              <w:rPr>
                <w:rFonts w:asciiTheme="majorHAnsi" w:hAnsiTheme="majorHAnsi"/>
                <w:color w:val="FFFFFF" w:themeColor="background1"/>
                <w:sz w:val="18"/>
                <w:szCs w:val="18"/>
              </w:rP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E04C2F" w:rsidRPr="0097199E" w:rsidRDefault="00E04C2F" w:rsidP="00E04C2F">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lang w:val="en-US"/>
              </w:rPr>
              <w:t>2</w:t>
            </w:r>
            <w:r w:rsidR="009F11B7">
              <w:rPr>
                <w:rFonts w:asciiTheme="majorHAnsi" w:hAnsiTheme="majorHAnsi"/>
                <w:b/>
                <w:color w:val="FFFFFF" w:themeColor="background1"/>
                <w:sz w:val="18"/>
                <w:szCs w:val="18"/>
              </w:rPr>
              <w:t>23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04C2F" w:rsidRPr="005942C2" w:rsidRDefault="00E04C2F" w:rsidP="00E04C2F">
            <w:pPr>
              <w:rPr>
                <w:rFonts w:asciiTheme="majorHAnsi" w:hAnsiTheme="majorHAnsi"/>
                <w:color w:val="FFFFFF" w:themeColor="background1"/>
                <w:sz w:val="18"/>
                <w:szCs w:val="18"/>
                <w:u w:val="single"/>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u w:val="single"/>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rPr>
            </w:pPr>
          </w:p>
        </w:tc>
        <w:tc>
          <w:tcPr>
            <w:tcW w:w="1241"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04C2F" w:rsidRPr="005942C2" w:rsidRDefault="00E04C2F" w:rsidP="00E04C2F">
            <w:pPr>
              <w:rPr>
                <w:rFonts w:asciiTheme="majorHAnsi" w:hAnsiTheme="majorHAnsi"/>
                <w:color w:val="FFFFFF" w:themeColor="background1"/>
                <w:sz w:val="18"/>
                <w:szCs w:val="18"/>
              </w:rPr>
            </w:pPr>
          </w:p>
        </w:tc>
      </w:tr>
    </w:tbl>
    <w:p w:rsidR="001F67EB" w:rsidRDefault="001F67EB" w:rsidP="001F67EB">
      <w:pPr>
        <w:ind w:left="426"/>
        <w:rPr>
          <w:rFonts w:asciiTheme="majorHAnsi" w:hAnsiTheme="majorHAnsi"/>
          <w:sz w:val="10"/>
          <w:szCs w:val="10"/>
        </w:rPr>
      </w:pPr>
    </w:p>
    <w:tbl>
      <w:tblPr>
        <w:tblpPr w:leftFromText="141" w:rightFromText="141" w:bottomFromText="200" w:vertAnchor="text" w:horzAnchor="margin" w:tblpY="56"/>
        <w:tblW w:w="1074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2235"/>
        <w:gridCol w:w="2619"/>
        <w:gridCol w:w="1417"/>
        <w:gridCol w:w="1134"/>
        <w:gridCol w:w="3335"/>
      </w:tblGrid>
      <w:tr w:rsidR="001F67EB" w:rsidRPr="001F67EB" w:rsidTr="009F11B7">
        <w:trPr>
          <w:tblHeader/>
        </w:trPr>
        <w:tc>
          <w:tcPr>
            <w:tcW w:w="2235" w:type="dxa"/>
            <w:vMerge w:val="restart"/>
            <w:tcBorders>
              <w:top w:val="single" w:sz="8" w:space="0" w:color="FFFFFF"/>
              <w:left w:val="single" w:sz="8" w:space="0" w:color="FFFFFF"/>
              <w:bottom w:val="nil"/>
              <w:right w:val="single" w:sz="8" w:space="0" w:color="FFFFFF"/>
            </w:tcBorders>
            <w:shd w:val="clear" w:color="auto" w:fill="9BBB59"/>
            <w:hideMark/>
          </w:tcPr>
          <w:p w:rsidR="001F67EB" w:rsidRPr="001F67EB" w:rsidRDefault="001F67EB" w:rsidP="001F67EB">
            <w:pPr>
              <w:jc w:val="center"/>
              <w:rPr>
                <w:b/>
                <w:bCs/>
                <w:color w:val="FFFFFF"/>
                <w:sz w:val="21"/>
                <w:szCs w:val="21"/>
              </w:rPr>
            </w:pPr>
            <w:r w:rsidRPr="001F67EB">
              <w:rPr>
                <w:b/>
                <w:bCs/>
                <w:color w:val="FFFFFF"/>
                <w:sz w:val="21"/>
                <w:szCs w:val="21"/>
              </w:rPr>
              <w:t xml:space="preserve">Заседание, </w:t>
            </w:r>
          </w:p>
          <w:p w:rsidR="001F67EB" w:rsidRPr="001F67EB" w:rsidRDefault="001F67EB" w:rsidP="001F67EB">
            <w:pPr>
              <w:jc w:val="center"/>
              <w:rPr>
                <w:b/>
                <w:bCs/>
                <w:color w:val="FFFFFF"/>
                <w:sz w:val="21"/>
                <w:szCs w:val="21"/>
              </w:rPr>
            </w:pPr>
            <w:r w:rsidRPr="001F67EB">
              <w:rPr>
                <w:b/>
                <w:bCs/>
                <w:color w:val="FFFFFF"/>
                <w:sz w:val="21"/>
                <w:szCs w:val="21"/>
              </w:rPr>
              <w:t xml:space="preserve">дата </w:t>
            </w:r>
          </w:p>
        </w:tc>
        <w:tc>
          <w:tcPr>
            <w:tcW w:w="8505" w:type="dxa"/>
            <w:gridSpan w:val="4"/>
            <w:tcBorders>
              <w:top w:val="single" w:sz="8" w:space="0" w:color="FFFFFF"/>
              <w:left w:val="single" w:sz="8" w:space="0" w:color="FFFFFF"/>
              <w:bottom w:val="single" w:sz="24" w:space="0" w:color="FFFFFF"/>
              <w:right w:val="single" w:sz="8" w:space="0" w:color="FFFFFF"/>
            </w:tcBorders>
            <w:shd w:val="clear" w:color="auto" w:fill="9BBB59"/>
            <w:hideMark/>
          </w:tcPr>
          <w:p w:rsidR="001F67EB" w:rsidRPr="001F67EB" w:rsidRDefault="001F67EB" w:rsidP="001F67EB">
            <w:pPr>
              <w:jc w:val="center"/>
              <w:rPr>
                <w:b/>
                <w:bCs/>
                <w:color w:val="FFFFFF"/>
                <w:sz w:val="21"/>
                <w:szCs w:val="21"/>
              </w:rPr>
            </w:pPr>
            <w:r w:rsidRPr="001F67EB">
              <w:rPr>
                <w:b/>
                <w:bCs/>
                <w:color w:val="FFFFFF"/>
                <w:sz w:val="21"/>
                <w:szCs w:val="21"/>
              </w:rPr>
              <w:t>Брой молби</w:t>
            </w:r>
          </w:p>
        </w:tc>
      </w:tr>
      <w:tr w:rsidR="001F67EB" w:rsidRPr="001F67EB" w:rsidTr="009F11B7">
        <w:trPr>
          <w:tblHeader/>
        </w:trPr>
        <w:tc>
          <w:tcPr>
            <w:tcW w:w="2235" w:type="dxa"/>
            <w:vMerge/>
            <w:tcBorders>
              <w:top w:val="single" w:sz="8" w:space="0" w:color="FFFFFF"/>
              <w:left w:val="single" w:sz="8" w:space="0" w:color="FFFFFF"/>
              <w:bottom w:val="nil"/>
              <w:right w:val="single" w:sz="8" w:space="0" w:color="FFFFFF"/>
            </w:tcBorders>
            <w:vAlign w:val="center"/>
            <w:hideMark/>
          </w:tcPr>
          <w:p w:rsidR="001F67EB" w:rsidRPr="001F67EB" w:rsidRDefault="001F67EB" w:rsidP="001F67EB">
            <w:pPr>
              <w:rPr>
                <w:b/>
                <w:bCs/>
                <w:color w:val="FFFFFF"/>
                <w:sz w:val="21"/>
                <w:szCs w:val="21"/>
              </w:rPr>
            </w:pPr>
          </w:p>
        </w:tc>
        <w:tc>
          <w:tcPr>
            <w:tcW w:w="2619" w:type="dxa"/>
            <w:tcBorders>
              <w:top w:val="single" w:sz="8" w:space="0" w:color="FFFFFF"/>
              <w:left w:val="single" w:sz="8" w:space="0" w:color="FFFFFF"/>
              <w:bottom w:val="nil"/>
              <w:right w:val="single" w:sz="8" w:space="0" w:color="FFFFFF"/>
            </w:tcBorders>
            <w:shd w:val="clear" w:color="auto" w:fill="CDDDAC"/>
            <w:hideMark/>
          </w:tcPr>
          <w:p w:rsidR="001F67EB" w:rsidRPr="001F67EB" w:rsidRDefault="001F67EB" w:rsidP="001F67EB">
            <w:pPr>
              <w:jc w:val="center"/>
              <w:rPr>
                <w:b/>
                <w:sz w:val="21"/>
                <w:szCs w:val="21"/>
              </w:rPr>
            </w:pPr>
            <w:r w:rsidRPr="001F67EB">
              <w:rPr>
                <w:b/>
                <w:sz w:val="21"/>
                <w:szCs w:val="21"/>
              </w:rPr>
              <w:t xml:space="preserve">Разпределени </w:t>
            </w:r>
          </w:p>
          <w:p w:rsidR="001F67EB" w:rsidRPr="001F67EB" w:rsidRDefault="001F67EB" w:rsidP="001F67EB">
            <w:pPr>
              <w:ind w:left="-108" w:right="-108"/>
              <w:jc w:val="center"/>
              <w:rPr>
                <w:b/>
                <w:sz w:val="21"/>
                <w:szCs w:val="21"/>
              </w:rPr>
            </w:pPr>
            <w:r w:rsidRPr="001F67EB">
              <w:rPr>
                <w:b/>
                <w:sz w:val="21"/>
                <w:szCs w:val="21"/>
              </w:rPr>
              <w:t xml:space="preserve">(за докладване в заседание) </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1F67EB" w:rsidRPr="001F67EB" w:rsidRDefault="001F67EB" w:rsidP="001F67EB">
            <w:pPr>
              <w:jc w:val="center"/>
              <w:rPr>
                <w:b/>
                <w:sz w:val="21"/>
                <w:szCs w:val="21"/>
              </w:rPr>
            </w:pPr>
            <w:r w:rsidRPr="001F67EB">
              <w:rPr>
                <w:b/>
                <w:sz w:val="21"/>
                <w:szCs w:val="21"/>
              </w:rPr>
              <w:t xml:space="preserve">докладвани </w:t>
            </w:r>
          </w:p>
        </w:tc>
        <w:tc>
          <w:tcPr>
            <w:tcW w:w="1134" w:type="dxa"/>
            <w:tcBorders>
              <w:top w:val="single" w:sz="8" w:space="0" w:color="FFFFFF"/>
              <w:left w:val="single" w:sz="24" w:space="0" w:color="FFFFFF"/>
              <w:bottom w:val="nil"/>
              <w:right w:val="nil"/>
            </w:tcBorders>
            <w:shd w:val="clear" w:color="auto" w:fill="76923C" w:themeFill="accent3" w:themeFillShade="BF"/>
            <w:hideMark/>
          </w:tcPr>
          <w:p w:rsidR="001F67EB" w:rsidRPr="001F67EB" w:rsidRDefault="001F67EB" w:rsidP="001F67EB">
            <w:pPr>
              <w:jc w:val="center"/>
              <w:rPr>
                <w:b/>
                <w:bCs/>
                <w:color w:val="FFFFFF" w:themeColor="background1"/>
                <w:sz w:val="21"/>
                <w:szCs w:val="21"/>
              </w:rPr>
            </w:pPr>
            <w:r w:rsidRPr="001F67EB">
              <w:rPr>
                <w:b/>
                <w:bCs/>
                <w:color w:val="FFFFFF" w:themeColor="background1"/>
                <w:sz w:val="21"/>
                <w:szCs w:val="21"/>
              </w:rPr>
              <w:t xml:space="preserve">решени </w:t>
            </w:r>
          </w:p>
        </w:tc>
        <w:tc>
          <w:tcPr>
            <w:tcW w:w="3335" w:type="dxa"/>
            <w:tcBorders>
              <w:top w:val="single" w:sz="8" w:space="0" w:color="FFFFFF"/>
              <w:left w:val="single" w:sz="24" w:space="0" w:color="FFFFFF"/>
              <w:bottom w:val="nil"/>
              <w:right w:val="nil"/>
            </w:tcBorders>
            <w:shd w:val="clear" w:color="auto" w:fill="9BBB59"/>
            <w:hideMark/>
          </w:tcPr>
          <w:p w:rsidR="001F67EB" w:rsidRPr="001F67EB" w:rsidRDefault="001F67EB" w:rsidP="001F67EB">
            <w:pPr>
              <w:jc w:val="center"/>
              <w:rPr>
                <w:b/>
                <w:bCs/>
                <w:sz w:val="21"/>
                <w:szCs w:val="21"/>
              </w:rPr>
            </w:pPr>
            <w:r w:rsidRPr="001F67EB">
              <w:rPr>
                <w:b/>
                <w:bCs/>
                <w:sz w:val="21"/>
                <w:szCs w:val="21"/>
              </w:rPr>
              <w:t>Молби с удължен срок за разглеждане</w:t>
            </w:r>
          </w:p>
        </w:tc>
      </w:tr>
      <w:tr w:rsidR="001F67EB" w:rsidRPr="001F67EB" w:rsidTr="009F11B7">
        <w:tc>
          <w:tcPr>
            <w:tcW w:w="2235" w:type="dxa"/>
            <w:tcBorders>
              <w:top w:val="single" w:sz="8" w:space="0" w:color="FFFFFF"/>
              <w:left w:val="single" w:sz="8" w:space="0" w:color="FFFFFF"/>
              <w:bottom w:val="nil"/>
              <w:right w:val="single" w:sz="24" w:space="0" w:color="FFFFFF"/>
            </w:tcBorders>
            <w:shd w:val="clear" w:color="auto" w:fill="9BBB59"/>
            <w:hideMark/>
          </w:tcPr>
          <w:p w:rsidR="001F67EB" w:rsidRPr="001F67EB" w:rsidRDefault="001F67EB" w:rsidP="001F67EB">
            <w:pPr>
              <w:jc w:val="both"/>
              <w:rPr>
                <w:b/>
                <w:bCs/>
                <w:color w:val="FFFFFF"/>
                <w:sz w:val="21"/>
                <w:szCs w:val="21"/>
              </w:rPr>
            </w:pPr>
          </w:p>
        </w:tc>
        <w:tc>
          <w:tcPr>
            <w:tcW w:w="8505" w:type="dxa"/>
            <w:gridSpan w:val="4"/>
            <w:tcBorders>
              <w:top w:val="single" w:sz="6" w:space="0" w:color="FFFFFF"/>
              <w:left w:val="single" w:sz="8" w:space="0" w:color="FFFFFF"/>
              <w:bottom w:val="single" w:sz="6" w:space="0" w:color="FFFFFF"/>
              <w:right w:val="single" w:sz="8" w:space="0" w:color="FFFFFF"/>
            </w:tcBorders>
            <w:shd w:val="clear" w:color="auto" w:fill="76923C" w:themeFill="accent3" w:themeFillShade="BF"/>
            <w:hideMark/>
          </w:tcPr>
          <w:p w:rsidR="001F67EB" w:rsidRPr="001F67EB" w:rsidRDefault="001F67EB" w:rsidP="001F67EB">
            <w:pPr>
              <w:jc w:val="both"/>
              <w:rPr>
                <w:b/>
                <w:bCs/>
                <w:color w:val="FFFFFF" w:themeColor="background1"/>
                <w:sz w:val="21"/>
                <w:szCs w:val="21"/>
              </w:rPr>
            </w:pPr>
          </w:p>
        </w:tc>
      </w:tr>
      <w:tr w:rsidR="001F67EB" w:rsidRPr="001F67EB" w:rsidTr="009F11B7">
        <w:tc>
          <w:tcPr>
            <w:tcW w:w="2235" w:type="dxa"/>
            <w:tcBorders>
              <w:top w:val="single" w:sz="8" w:space="0" w:color="FFFFFF"/>
              <w:left w:val="single" w:sz="8" w:space="0" w:color="FFFFFF"/>
              <w:bottom w:val="nil"/>
              <w:right w:val="single" w:sz="24" w:space="0" w:color="FFFFFF"/>
            </w:tcBorders>
            <w:shd w:val="clear" w:color="auto" w:fill="9BBB59"/>
            <w:hideMark/>
          </w:tcPr>
          <w:p w:rsidR="001F67EB" w:rsidRPr="001F67EB" w:rsidRDefault="001F67EB" w:rsidP="001F67EB">
            <w:pPr>
              <w:jc w:val="both"/>
              <w:rPr>
                <w:b/>
                <w:bCs/>
                <w:color w:val="FFFFFF"/>
                <w:sz w:val="21"/>
                <w:szCs w:val="21"/>
              </w:rPr>
            </w:pPr>
          </w:p>
        </w:tc>
        <w:tc>
          <w:tcPr>
            <w:tcW w:w="2619" w:type="dxa"/>
            <w:tcBorders>
              <w:top w:val="single" w:sz="6" w:space="0" w:color="FFFFFF"/>
              <w:left w:val="single" w:sz="8" w:space="0" w:color="FFFFFF"/>
              <w:bottom w:val="nil"/>
              <w:right w:val="single" w:sz="8" w:space="0" w:color="FFFFFF"/>
            </w:tcBorders>
            <w:shd w:val="clear" w:color="auto" w:fill="CDDDAC"/>
            <w:hideMark/>
          </w:tcPr>
          <w:p w:rsidR="001F67EB" w:rsidRPr="001F67EB" w:rsidRDefault="001F67EB" w:rsidP="001F67EB">
            <w:pPr>
              <w:jc w:val="both"/>
              <w:rPr>
                <w:b/>
                <w:sz w:val="21"/>
                <w:szCs w:val="21"/>
              </w:rPr>
            </w:pP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1F67EB" w:rsidRPr="001F67EB" w:rsidRDefault="001F67EB" w:rsidP="001F67EB">
            <w:pPr>
              <w:jc w:val="both"/>
              <w:rPr>
                <w:b/>
                <w:sz w:val="21"/>
                <w:szCs w:val="21"/>
              </w:rPr>
            </w:pPr>
          </w:p>
        </w:tc>
        <w:tc>
          <w:tcPr>
            <w:tcW w:w="1134" w:type="dxa"/>
            <w:tcBorders>
              <w:top w:val="single" w:sz="8" w:space="0" w:color="FFFFFF"/>
              <w:left w:val="single" w:sz="24" w:space="0" w:color="FFFFFF"/>
              <w:bottom w:val="nil"/>
              <w:right w:val="nil"/>
            </w:tcBorders>
            <w:shd w:val="clear" w:color="auto" w:fill="76923C" w:themeFill="accent3" w:themeFillShade="BF"/>
            <w:hideMark/>
          </w:tcPr>
          <w:p w:rsidR="001F67EB" w:rsidRPr="001F67EB" w:rsidRDefault="001F67EB" w:rsidP="001F67EB">
            <w:pPr>
              <w:jc w:val="both"/>
              <w:rPr>
                <w:b/>
                <w:bCs/>
                <w:color w:val="FFFFFF" w:themeColor="background1"/>
                <w:sz w:val="21"/>
                <w:szCs w:val="21"/>
              </w:rPr>
            </w:pPr>
          </w:p>
        </w:tc>
        <w:tc>
          <w:tcPr>
            <w:tcW w:w="3335" w:type="dxa"/>
            <w:vMerge w:val="restart"/>
            <w:tcBorders>
              <w:top w:val="single" w:sz="8" w:space="0" w:color="FFFFFF"/>
              <w:left w:val="single" w:sz="24" w:space="0" w:color="FFFFFF"/>
              <w:bottom w:val="single" w:sz="6" w:space="0" w:color="FFFFFF"/>
              <w:right w:val="nil"/>
            </w:tcBorders>
            <w:shd w:val="clear" w:color="auto" w:fill="4F6228" w:themeFill="accent3" w:themeFillShade="80"/>
          </w:tcPr>
          <w:p w:rsidR="001F67EB" w:rsidRPr="009F11B7" w:rsidRDefault="001F67EB" w:rsidP="001F67EB">
            <w:pPr>
              <w:jc w:val="both"/>
              <w:rPr>
                <w:b/>
                <w:bCs/>
                <w:color w:val="FFFFFF"/>
                <w:sz w:val="21"/>
                <w:szCs w:val="21"/>
              </w:rPr>
            </w:pPr>
          </w:p>
        </w:tc>
      </w:tr>
      <w:tr w:rsidR="001F67EB" w:rsidRPr="001F67EB" w:rsidTr="009F11B7">
        <w:trPr>
          <w:trHeight w:val="241"/>
        </w:trPr>
        <w:tc>
          <w:tcPr>
            <w:tcW w:w="2235" w:type="dxa"/>
            <w:tcBorders>
              <w:top w:val="single" w:sz="8" w:space="0" w:color="FFFFFF"/>
              <w:left w:val="single" w:sz="8" w:space="0" w:color="FFFFFF"/>
              <w:bottom w:val="nil"/>
              <w:right w:val="single" w:sz="24" w:space="0" w:color="FFFFFF"/>
            </w:tcBorders>
            <w:shd w:val="clear" w:color="auto" w:fill="9BBB59"/>
          </w:tcPr>
          <w:p w:rsidR="001F67EB" w:rsidRPr="009F11B7" w:rsidRDefault="0097199E" w:rsidP="001F67EB">
            <w:pPr>
              <w:jc w:val="both"/>
              <w:rPr>
                <w:b/>
                <w:bCs/>
                <w:color w:val="FFFFFF"/>
                <w:sz w:val="20"/>
                <w:szCs w:val="20"/>
              </w:rPr>
            </w:pPr>
            <w:r>
              <w:rPr>
                <w:b/>
                <w:bCs/>
                <w:color w:val="FFFFFF"/>
                <w:sz w:val="20"/>
                <w:szCs w:val="20"/>
                <w:lang w:val="en-US"/>
              </w:rPr>
              <w:t>XXXVI</w:t>
            </w:r>
            <w:r w:rsidR="009F11B7">
              <w:rPr>
                <w:b/>
                <w:bCs/>
                <w:color w:val="FFFFFF"/>
                <w:sz w:val="20"/>
                <w:szCs w:val="20"/>
              </w:rPr>
              <w:t>, 07.02.12013 г.</w:t>
            </w:r>
          </w:p>
        </w:tc>
        <w:tc>
          <w:tcPr>
            <w:tcW w:w="2619" w:type="dxa"/>
            <w:tcBorders>
              <w:top w:val="single" w:sz="6" w:space="0" w:color="FFFFFF"/>
              <w:left w:val="single" w:sz="8" w:space="0" w:color="FFFFFF"/>
              <w:bottom w:val="single" w:sz="6" w:space="0" w:color="FFFFFF"/>
              <w:right w:val="single" w:sz="8" w:space="0" w:color="FFFFFF"/>
            </w:tcBorders>
            <w:shd w:val="clear" w:color="auto" w:fill="CDDDAC"/>
          </w:tcPr>
          <w:p w:rsidR="001F67EB" w:rsidRPr="001F67EB" w:rsidRDefault="009F11B7" w:rsidP="001F67EB">
            <w:pPr>
              <w:jc w:val="both"/>
              <w:rPr>
                <w:sz w:val="21"/>
                <w:szCs w:val="21"/>
              </w:rPr>
            </w:pPr>
            <w:r>
              <w:rPr>
                <w:sz w:val="21"/>
                <w:szCs w:val="21"/>
              </w:rPr>
              <w:t>1</w:t>
            </w:r>
            <w:r w:rsidR="00AB6871">
              <w:rPr>
                <w:sz w:val="21"/>
                <w:szCs w:val="21"/>
              </w:rPr>
              <w:t>8</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1F67EB" w:rsidRPr="001F67EB" w:rsidRDefault="009F11B7" w:rsidP="001F67EB">
            <w:pPr>
              <w:jc w:val="both"/>
              <w:rPr>
                <w:sz w:val="21"/>
                <w:szCs w:val="21"/>
              </w:rPr>
            </w:pPr>
            <w:r>
              <w:rPr>
                <w:sz w:val="21"/>
                <w:szCs w:val="21"/>
              </w:rPr>
              <w:t>1</w:t>
            </w:r>
            <w:r w:rsidR="00AB6871">
              <w:rPr>
                <w:sz w:val="21"/>
                <w:szCs w:val="21"/>
              </w:rPr>
              <w:t>8</w:t>
            </w:r>
          </w:p>
        </w:tc>
        <w:tc>
          <w:tcPr>
            <w:tcW w:w="1134" w:type="dxa"/>
            <w:tcBorders>
              <w:top w:val="single" w:sz="8" w:space="0" w:color="FFFFFF"/>
              <w:left w:val="single" w:sz="24" w:space="0" w:color="FFFFFF"/>
              <w:bottom w:val="single" w:sz="6" w:space="0" w:color="FFFFFF"/>
              <w:right w:val="nil"/>
            </w:tcBorders>
            <w:shd w:val="clear" w:color="auto" w:fill="76923C" w:themeFill="accent3" w:themeFillShade="BF"/>
          </w:tcPr>
          <w:p w:rsidR="001F67EB" w:rsidRPr="001F67EB" w:rsidRDefault="009F11B7" w:rsidP="001F67EB">
            <w:pPr>
              <w:jc w:val="both"/>
              <w:rPr>
                <w:b/>
                <w:bCs/>
                <w:color w:val="FFFFFF" w:themeColor="background1"/>
                <w:sz w:val="21"/>
                <w:szCs w:val="21"/>
              </w:rPr>
            </w:pPr>
            <w:r>
              <w:rPr>
                <w:b/>
                <w:bCs/>
                <w:color w:val="FFFFFF" w:themeColor="background1"/>
                <w:sz w:val="21"/>
                <w:szCs w:val="21"/>
              </w:rPr>
              <w:t>1</w:t>
            </w:r>
            <w:r w:rsidR="00AB6871">
              <w:rPr>
                <w:b/>
                <w:bCs/>
                <w:color w:val="FFFFFF" w:themeColor="background1"/>
                <w:sz w:val="21"/>
                <w:szCs w:val="21"/>
              </w:rPr>
              <w:t>8</w:t>
            </w:r>
          </w:p>
        </w:tc>
        <w:tc>
          <w:tcPr>
            <w:tcW w:w="3335" w:type="dxa"/>
            <w:vMerge/>
            <w:tcBorders>
              <w:top w:val="single" w:sz="8" w:space="0" w:color="FFFFFF"/>
              <w:left w:val="single" w:sz="24" w:space="0" w:color="FFFFFF"/>
              <w:bottom w:val="single" w:sz="6" w:space="0" w:color="FFFFFF"/>
              <w:right w:val="nil"/>
            </w:tcBorders>
            <w:vAlign w:val="center"/>
          </w:tcPr>
          <w:p w:rsidR="001F67EB" w:rsidRPr="001F67EB" w:rsidRDefault="001F67EB" w:rsidP="001F67EB">
            <w:pPr>
              <w:rPr>
                <w:b/>
                <w:bCs/>
                <w:color w:val="FFFFFF"/>
                <w:sz w:val="21"/>
                <w:szCs w:val="21"/>
              </w:rPr>
            </w:pPr>
          </w:p>
        </w:tc>
      </w:tr>
      <w:tr w:rsidR="009F11B7" w:rsidRPr="001F67EB" w:rsidTr="00510C6F">
        <w:tc>
          <w:tcPr>
            <w:tcW w:w="2235" w:type="dxa"/>
            <w:tcBorders>
              <w:top w:val="single" w:sz="8" w:space="0" w:color="FFFFFF"/>
              <w:left w:val="single" w:sz="8" w:space="0" w:color="FFFFFF"/>
              <w:bottom w:val="nil"/>
              <w:right w:val="single" w:sz="24" w:space="0" w:color="FFFFFF"/>
            </w:tcBorders>
            <w:shd w:val="clear" w:color="auto" w:fill="9BBB59"/>
          </w:tcPr>
          <w:p w:rsidR="009F11B7" w:rsidRPr="009F11B7" w:rsidRDefault="009F11B7" w:rsidP="009F11B7">
            <w:pPr>
              <w:jc w:val="both"/>
              <w:rPr>
                <w:b/>
                <w:bCs/>
                <w:color w:val="FFFFFF"/>
                <w:sz w:val="20"/>
                <w:szCs w:val="20"/>
              </w:rPr>
            </w:pPr>
            <w:r>
              <w:rPr>
                <w:b/>
                <w:bCs/>
                <w:color w:val="FFFFFF"/>
                <w:sz w:val="20"/>
                <w:szCs w:val="20"/>
                <w:lang w:val="en-US"/>
              </w:rPr>
              <w:t xml:space="preserve">XXXVII, 14.02.2013 </w:t>
            </w:r>
            <w:r>
              <w:rPr>
                <w:b/>
                <w:bCs/>
                <w:color w:val="FFFFFF"/>
                <w:sz w:val="20"/>
                <w:szCs w:val="20"/>
              </w:rPr>
              <w:t>г.</w:t>
            </w:r>
          </w:p>
        </w:tc>
        <w:tc>
          <w:tcPr>
            <w:tcW w:w="2619" w:type="dxa"/>
            <w:tcBorders>
              <w:top w:val="single" w:sz="6" w:space="0" w:color="FFFFFF"/>
              <w:left w:val="single" w:sz="8" w:space="0" w:color="FFFFFF"/>
              <w:bottom w:val="nil"/>
              <w:right w:val="single" w:sz="8" w:space="0" w:color="FFFFFF"/>
            </w:tcBorders>
            <w:shd w:val="clear" w:color="auto" w:fill="CDDDAC"/>
          </w:tcPr>
          <w:p w:rsidR="009F11B7" w:rsidRPr="001F67EB" w:rsidRDefault="00AB6871" w:rsidP="009F11B7">
            <w:pPr>
              <w:jc w:val="both"/>
              <w:rPr>
                <w:sz w:val="21"/>
                <w:szCs w:val="21"/>
              </w:rPr>
            </w:pPr>
            <w:r>
              <w:rPr>
                <w:sz w:val="21"/>
                <w:szCs w:val="21"/>
              </w:rPr>
              <w:t>29</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9F11B7" w:rsidRPr="001F67EB" w:rsidRDefault="00AB6871" w:rsidP="009F11B7">
            <w:pPr>
              <w:jc w:val="both"/>
              <w:rPr>
                <w:sz w:val="21"/>
                <w:szCs w:val="21"/>
              </w:rPr>
            </w:pPr>
            <w:r>
              <w:rPr>
                <w:sz w:val="21"/>
                <w:szCs w:val="21"/>
              </w:rPr>
              <w:t>29</w:t>
            </w:r>
          </w:p>
        </w:tc>
        <w:tc>
          <w:tcPr>
            <w:tcW w:w="1134" w:type="dxa"/>
            <w:tcBorders>
              <w:top w:val="single" w:sz="8" w:space="0" w:color="FFFFFF"/>
              <w:left w:val="single" w:sz="24" w:space="0" w:color="FFFFFF"/>
              <w:bottom w:val="nil"/>
              <w:right w:val="nil"/>
            </w:tcBorders>
            <w:shd w:val="clear" w:color="auto" w:fill="76923C" w:themeFill="accent3" w:themeFillShade="BF"/>
          </w:tcPr>
          <w:p w:rsidR="009F11B7" w:rsidRPr="001F67EB" w:rsidRDefault="009F11B7" w:rsidP="009F11B7">
            <w:pPr>
              <w:jc w:val="both"/>
              <w:rPr>
                <w:b/>
                <w:bCs/>
                <w:color w:val="FFFFFF" w:themeColor="background1"/>
                <w:sz w:val="21"/>
                <w:szCs w:val="21"/>
              </w:rPr>
            </w:pPr>
            <w:r>
              <w:rPr>
                <w:b/>
                <w:bCs/>
                <w:color w:val="FFFFFF" w:themeColor="background1"/>
                <w:sz w:val="21"/>
                <w:szCs w:val="21"/>
              </w:rPr>
              <w:t>2</w:t>
            </w:r>
            <w:r w:rsidR="00AB6871">
              <w:rPr>
                <w:b/>
                <w:bCs/>
                <w:color w:val="FFFFFF" w:themeColor="background1"/>
                <w:sz w:val="21"/>
                <w:szCs w:val="21"/>
              </w:rPr>
              <w:t>8</w:t>
            </w:r>
          </w:p>
        </w:tc>
        <w:tc>
          <w:tcPr>
            <w:tcW w:w="3335" w:type="dxa"/>
            <w:vMerge w:val="restart"/>
            <w:tcBorders>
              <w:top w:val="single" w:sz="8" w:space="0" w:color="FFFFFF"/>
              <w:left w:val="single" w:sz="24" w:space="0" w:color="FFFFFF"/>
              <w:right w:val="nil"/>
            </w:tcBorders>
            <w:shd w:val="clear" w:color="auto" w:fill="4F6228" w:themeFill="accent3" w:themeFillShade="80"/>
          </w:tcPr>
          <w:p w:rsidR="009F11B7" w:rsidRPr="009F11B7" w:rsidRDefault="009F11B7" w:rsidP="009F11B7">
            <w:pPr>
              <w:jc w:val="both"/>
              <w:rPr>
                <w:b/>
                <w:bCs/>
                <w:color w:val="FFFFFF"/>
                <w:sz w:val="21"/>
                <w:szCs w:val="21"/>
              </w:rPr>
            </w:pPr>
            <w:r>
              <w:rPr>
                <w:b/>
                <w:bCs/>
                <w:color w:val="FFFFFF"/>
                <w:sz w:val="21"/>
                <w:szCs w:val="21"/>
              </w:rPr>
              <w:t>1 (спряна за изискване на допълнителна информация, решена на 20.02. с предложение за помилване)</w:t>
            </w:r>
          </w:p>
        </w:tc>
      </w:tr>
      <w:tr w:rsidR="009F11B7" w:rsidRPr="001F67EB" w:rsidTr="00510C6F">
        <w:tc>
          <w:tcPr>
            <w:tcW w:w="2235" w:type="dxa"/>
            <w:tcBorders>
              <w:top w:val="single" w:sz="8" w:space="0" w:color="FFFFFF"/>
              <w:left w:val="single" w:sz="8" w:space="0" w:color="FFFFFF"/>
              <w:right w:val="single" w:sz="24" w:space="0" w:color="FFFFFF"/>
            </w:tcBorders>
            <w:shd w:val="clear" w:color="auto" w:fill="9BBB59"/>
          </w:tcPr>
          <w:p w:rsidR="009F11B7" w:rsidRPr="009F11B7" w:rsidRDefault="009F11B7" w:rsidP="009F11B7">
            <w:pPr>
              <w:jc w:val="both"/>
              <w:rPr>
                <w:b/>
                <w:bCs/>
                <w:color w:val="FFFFFF"/>
                <w:sz w:val="20"/>
                <w:szCs w:val="20"/>
              </w:rPr>
            </w:pPr>
            <w:r>
              <w:rPr>
                <w:b/>
                <w:bCs/>
                <w:color w:val="FFFFFF"/>
                <w:sz w:val="20"/>
                <w:szCs w:val="20"/>
                <w:lang w:val="en-US"/>
              </w:rPr>
              <w:t>XXXVIII,</w:t>
            </w:r>
            <w:r>
              <w:rPr>
                <w:b/>
                <w:bCs/>
                <w:color w:val="FFFFFF"/>
                <w:sz w:val="20"/>
                <w:szCs w:val="20"/>
              </w:rPr>
              <w:t xml:space="preserve"> 20.02.2013 г.</w:t>
            </w:r>
          </w:p>
        </w:tc>
        <w:tc>
          <w:tcPr>
            <w:tcW w:w="2619" w:type="dxa"/>
            <w:tcBorders>
              <w:top w:val="single" w:sz="6" w:space="0" w:color="FFFFFF"/>
              <w:left w:val="single" w:sz="8" w:space="0" w:color="FFFFFF"/>
              <w:bottom w:val="nil"/>
              <w:right w:val="single" w:sz="8" w:space="0" w:color="FFFFFF"/>
            </w:tcBorders>
            <w:shd w:val="clear" w:color="auto" w:fill="CDDDAC"/>
          </w:tcPr>
          <w:p w:rsidR="009F11B7" w:rsidRPr="00FF417A" w:rsidRDefault="00FF417A" w:rsidP="009F11B7">
            <w:pPr>
              <w:jc w:val="both"/>
              <w:rPr>
                <w:sz w:val="21"/>
                <w:szCs w:val="21"/>
              </w:rPr>
            </w:pPr>
            <w:r>
              <w:rPr>
                <w:sz w:val="21"/>
                <w:szCs w:val="21"/>
              </w:rPr>
              <w:t>8</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9F11B7" w:rsidRPr="001F67EB" w:rsidRDefault="00FF417A" w:rsidP="00FF417A">
            <w:pPr>
              <w:jc w:val="both"/>
              <w:rPr>
                <w:sz w:val="21"/>
                <w:szCs w:val="21"/>
              </w:rPr>
            </w:pPr>
            <w:r>
              <w:rPr>
                <w:sz w:val="21"/>
                <w:szCs w:val="21"/>
              </w:rPr>
              <w:t>8</w:t>
            </w:r>
            <w:r w:rsidR="009F11B7">
              <w:rPr>
                <w:sz w:val="21"/>
                <w:szCs w:val="21"/>
              </w:rPr>
              <w:t xml:space="preserve"> (+1)</w:t>
            </w:r>
          </w:p>
        </w:tc>
        <w:tc>
          <w:tcPr>
            <w:tcW w:w="1134" w:type="dxa"/>
            <w:tcBorders>
              <w:top w:val="single" w:sz="8" w:space="0" w:color="FFFFFF"/>
              <w:left w:val="single" w:sz="24" w:space="0" w:color="FFFFFF"/>
              <w:bottom w:val="nil"/>
              <w:right w:val="nil"/>
            </w:tcBorders>
            <w:shd w:val="clear" w:color="auto" w:fill="76923C" w:themeFill="accent3" w:themeFillShade="BF"/>
          </w:tcPr>
          <w:p w:rsidR="009F11B7" w:rsidRPr="00FF417A" w:rsidRDefault="00FF417A" w:rsidP="009F11B7">
            <w:pPr>
              <w:jc w:val="both"/>
              <w:rPr>
                <w:b/>
                <w:bCs/>
                <w:color w:val="FFFFFF" w:themeColor="background1"/>
                <w:sz w:val="21"/>
                <w:szCs w:val="21"/>
              </w:rPr>
            </w:pPr>
            <w:r>
              <w:rPr>
                <w:b/>
                <w:bCs/>
                <w:color w:val="FFFFFF" w:themeColor="background1"/>
                <w:sz w:val="21"/>
                <w:szCs w:val="21"/>
              </w:rPr>
              <w:t>9</w:t>
            </w:r>
          </w:p>
        </w:tc>
        <w:tc>
          <w:tcPr>
            <w:tcW w:w="3335" w:type="dxa"/>
            <w:vMerge/>
            <w:tcBorders>
              <w:left w:val="single" w:sz="24" w:space="0" w:color="FFFFFF"/>
              <w:right w:val="nil"/>
            </w:tcBorders>
            <w:shd w:val="clear" w:color="auto" w:fill="4F6228" w:themeFill="accent3" w:themeFillShade="80"/>
          </w:tcPr>
          <w:p w:rsidR="009F11B7" w:rsidRPr="001F67EB" w:rsidRDefault="009F11B7" w:rsidP="009F11B7">
            <w:pPr>
              <w:jc w:val="both"/>
              <w:rPr>
                <w:b/>
                <w:bCs/>
                <w:color w:val="FFFFFF"/>
                <w:sz w:val="21"/>
                <w:szCs w:val="21"/>
              </w:rPr>
            </w:pPr>
          </w:p>
        </w:tc>
      </w:tr>
      <w:tr w:rsidR="009F11B7" w:rsidRPr="001F67EB" w:rsidTr="009F11B7">
        <w:tc>
          <w:tcPr>
            <w:tcW w:w="2235" w:type="dxa"/>
            <w:tcBorders>
              <w:top w:val="single" w:sz="8" w:space="0" w:color="FFFFFF"/>
              <w:left w:val="single" w:sz="8" w:space="0" w:color="FFFFFF"/>
              <w:bottom w:val="nil"/>
              <w:right w:val="single" w:sz="24" w:space="0" w:color="FFFFFF"/>
            </w:tcBorders>
            <w:shd w:val="clear" w:color="auto" w:fill="4F6228" w:themeFill="accent3" w:themeFillShade="80"/>
            <w:hideMark/>
          </w:tcPr>
          <w:p w:rsidR="009F11B7" w:rsidRPr="001F67EB" w:rsidRDefault="009F11B7" w:rsidP="009F11B7">
            <w:pPr>
              <w:jc w:val="both"/>
              <w:rPr>
                <w:b/>
                <w:bCs/>
                <w:color w:val="FFFFFF" w:themeColor="background1"/>
                <w:sz w:val="21"/>
                <w:szCs w:val="21"/>
              </w:rPr>
            </w:pPr>
            <w:r w:rsidRPr="001F67EB">
              <w:rPr>
                <w:b/>
                <w:bCs/>
                <w:color w:val="FFFFFF" w:themeColor="background1"/>
                <w:sz w:val="21"/>
                <w:szCs w:val="21"/>
              </w:rPr>
              <w:t>ОБЩО</w:t>
            </w:r>
          </w:p>
        </w:tc>
        <w:tc>
          <w:tcPr>
            <w:tcW w:w="5170" w:type="dxa"/>
            <w:gridSpan w:val="3"/>
            <w:tcBorders>
              <w:top w:val="single" w:sz="6" w:space="0" w:color="FFFFFF"/>
              <w:left w:val="single" w:sz="8" w:space="0" w:color="FFFFFF"/>
              <w:bottom w:val="nil"/>
              <w:right w:val="single" w:sz="8" w:space="0" w:color="FFFFFF"/>
            </w:tcBorders>
            <w:shd w:val="clear" w:color="auto" w:fill="4F6228" w:themeFill="accent3" w:themeFillShade="80"/>
            <w:hideMark/>
          </w:tcPr>
          <w:p w:rsidR="009F11B7" w:rsidRPr="001F67EB" w:rsidRDefault="009F11B7" w:rsidP="00AB6871">
            <w:pPr>
              <w:jc w:val="both"/>
              <w:rPr>
                <w:color w:val="FFFFFF" w:themeColor="background1"/>
                <w:sz w:val="21"/>
                <w:szCs w:val="21"/>
              </w:rPr>
            </w:pPr>
            <w:r w:rsidRPr="001F67EB">
              <w:rPr>
                <w:color w:val="FFFFFF" w:themeColor="background1"/>
                <w:sz w:val="21"/>
                <w:szCs w:val="21"/>
              </w:rPr>
              <w:t xml:space="preserve">                                                                              </w:t>
            </w:r>
            <w:r w:rsidR="00FF417A">
              <w:rPr>
                <w:color w:val="FFFFFF" w:themeColor="background1"/>
                <w:sz w:val="21"/>
                <w:szCs w:val="21"/>
                <w:lang w:val="en-US"/>
              </w:rPr>
              <w:t>5</w:t>
            </w:r>
            <w:r w:rsidR="00FF417A">
              <w:rPr>
                <w:color w:val="FFFFFF" w:themeColor="background1"/>
                <w:sz w:val="21"/>
                <w:szCs w:val="21"/>
              </w:rPr>
              <w:t>5</w:t>
            </w:r>
            <w:r w:rsidRPr="001F67EB">
              <w:rPr>
                <w:color w:val="FFFFFF" w:themeColor="background1"/>
                <w:sz w:val="21"/>
                <w:szCs w:val="21"/>
              </w:rPr>
              <w:t xml:space="preserve">  </w:t>
            </w:r>
          </w:p>
        </w:tc>
        <w:tc>
          <w:tcPr>
            <w:tcW w:w="3335" w:type="dxa"/>
            <w:tcBorders>
              <w:top w:val="single" w:sz="8" w:space="0" w:color="FFFFFF"/>
              <w:left w:val="single" w:sz="24" w:space="0" w:color="FFFFFF"/>
              <w:bottom w:val="nil"/>
              <w:right w:val="nil"/>
            </w:tcBorders>
            <w:shd w:val="clear" w:color="auto" w:fill="4F6228" w:themeFill="accent3" w:themeFillShade="80"/>
            <w:hideMark/>
          </w:tcPr>
          <w:p w:rsidR="009F11B7" w:rsidRPr="001F67EB" w:rsidRDefault="009F11B7" w:rsidP="009F11B7">
            <w:pPr>
              <w:jc w:val="both"/>
              <w:rPr>
                <w:b/>
                <w:bCs/>
                <w:color w:val="FFFFFF" w:themeColor="background1"/>
                <w:sz w:val="21"/>
                <w:szCs w:val="21"/>
              </w:rPr>
            </w:pPr>
            <w:r>
              <w:rPr>
                <w:b/>
                <w:bCs/>
                <w:color w:val="FFFFFF" w:themeColor="background1"/>
                <w:sz w:val="21"/>
                <w:szCs w:val="21"/>
              </w:rPr>
              <w:t>1</w:t>
            </w:r>
          </w:p>
        </w:tc>
      </w:tr>
    </w:tbl>
    <w:p w:rsidR="003A1FA3" w:rsidRDefault="003A1FA3" w:rsidP="003A1FA3">
      <w:pPr>
        <w:pStyle w:val="ListParagraph"/>
        <w:ind w:left="1428"/>
        <w:jc w:val="both"/>
        <w:rPr>
          <w:rFonts w:asciiTheme="majorHAnsi" w:hAnsiTheme="majorHAnsi"/>
          <w:b/>
        </w:rPr>
      </w:pPr>
    </w:p>
    <w:p w:rsidR="001F67EB" w:rsidRPr="00880DB2" w:rsidRDefault="001F67EB" w:rsidP="001F67EB">
      <w:pPr>
        <w:pStyle w:val="ListParagraph"/>
        <w:numPr>
          <w:ilvl w:val="0"/>
          <w:numId w:val="26"/>
        </w:numPr>
        <w:jc w:val="both"/>
        <w:rPr>
          <w:rFonts w:asciiTheme="majorHAnsi" w:hAnsiTheme="majorHAnsi"/>
          <w:b/>
          <w:sz w:val="28"/>
          <w:szCs w:val="28"/>
        </w:rPr>
      </w:pPr>
      <w:r w:rsidRPr="00880DB2">
        <w:rPr>
          <w:rFonts w:asciiTheme="majorHAnsi" w:hAnsiTheme="majorHAnsi"/>
          <w:b/>
          <w:sz w:val="28"/>
          <w:szCs w:val="28"/>
        </w:rPr>
        <w:t>ДЕЙНОСТ ПО РАЗГЛЕЖДАНЕ НА МОЛБИ ЗА ПОМИЛВАНЕ</w:t>
      </w:r>
    </w:p>
    <w:p w:rsidR="001F67EB" w:rsidRPr="00E94633" w:rsidRDefault="001F67EB" w:rsidP="001F67EB">
      <w:pPr>
        <w:ind w:firstLine="709"/>
        <w:jc w:val="both"/>
        <w:rPr>
          <w:rFonts w:asciiTheme="majorHAnsi" w:hAnsiTheme="majorHAnsi"/>
          <w:sz w:val="10"/>
          <w:szCs w:val="10"/>
        </w:rPr>
      </w:pPr>
    </w:p>
    <w:p w:rsidR="001F67EB" w:rsidRPr="00456435" w:rsidRDefault="001F67EB" w:rsidP="003A1FA3">
      <w:pPr>
        <w:ind w:left="359" w:firstLine="709"/>
        <w:jc w:val="both"/>
        <w:rPr>
          <w:rFonts w:asciiTheme="majorHAnsi" w:hAnsiTheme="majorHAnsi"/>
          <w:b/>
        </w:rPr>
      </w:pPr>
      <w:r w:rsidRPr="00456435">
        <w:rPr>
          <w:rFonts w:asciiTheme="majorHAnsi" w:hAnsiTheme="majorHAnsi"/>
          <w:b/>
        </w:rPr>
        <w:t>2.1 ПРЕДЛОЖЕНИЯ ЗА ПРЕКРАТЯВАНЕ НА РАЗГЛЕЖДАНЕТО</w:t>
      </w:r>
    </w:p>
    <w:p w:rsidR="001E06B7" w:rsidRDefault="001F67EB" w:rsidP="001F67EB">
      <w:pPr>
        <w:ind w:firstLine="709"/>
        <w:jc w:val="both"/>
        <w:rPr>
          <w:rFonts w:asciiTheme="majorHAnsi" w:hAnsiTheme="majorHAnsi"/>
        </w:rPr>
      </w:pPr>
      <w:r>
        <w:rPr>
          <w:rFonts w:asciiTheme="majorHAnsi" w:hAnsiTheme="majorHAnsi"/>
        </w:rPr>
        <w:t xml:space="preserve">Комисията се е произнесла с </w:t>
      </w:r>
      <w:r w:rsidRPr="006B4E92">
        <w:rPr>
          <w:rFonts w:asciiTheme="majorHAnsi" w:hAnsiTheme="majorHAnsi"/>
          <w:b/>
        </w:rPr>
        <w:t>предложение за прекратяване</w:t>
      </w:r>
      <w:r>
        <w:rPr>
          <w:rFonts w:asciiTheme="majorHAnsi" w:hAnsiTheme="majorHAnsi"/>
        </w:rPr>
        <w:t xml:space="preserve"> на разглеждането на молби, при които е установила</w:t>
      </w:r>
      <w:r w:rsidR="001E06B7">
        <w:rPr>
          <w:rFonts w:asciiTheme="majorHAnsi" w:hAnsiTheme="majorHAnsi"/>
        </w:rPr>
        <w:t>, че:</w:t>
      </w:r>
    </w:p>
    <w:p w:rsidR="001F67EB" w:rsidRDefault="001E06B7" w:rsidP="001F67EB">
      <w:pPr>
        <w:ind w:firstLine="709"/>
        <w:jc w:val="both"/>
        <w:rPr>
          <w:rFonts w:asciiTheme="majorHAnsi" w:hAnsiTheme="majorHAnsi"/>
        </w:rPr>
      </w:pPr>
      <w:r>
        <w:rPr>
          <w:rFonts w:asciiTheme="majorHAnsi" w:hAnsiTheme="majorHAnsi"/>
        </w:rPr>
        <w:t xml:space="preserve">- </w:t>
      </w:r>
      <w:r w:rsidR="001F67EB">
        <w:rPr>
          <w:rFonts w:asciiTheme="majorHAnsi" w:hAnsiTheme="majorHAnsi"/>
        </w:rPr>
        <w:t>молбата</w:t>
      </w:r>
      <w:r>
        <w:rPr>
          <w:rFonts w:asciiTheme="majorHAnsi" w:hAnsiTheme="majorHAnsi"/>
        </w:rPr>
        <w:t xml:space="preserve"> е подадена след скорошно произнасяне на Вицепрезидента с отказ от помилване и по случая не са настъпили нови обстоятелства, които да налагат новото му разглеждане по същество;</w:t>
      </w:r>
    </w:p>
    <w:p w:rsidR="001F67EB" w:rsidRDefault="001F67EB" w:rsidP="001F67EB">
      <w:pPr>
        <w:ind w:firstLine="709"/>
        <w:jc w:val="both"/>
        <w:rPr>
          <w:rFonts w:asciiTheme="majorHAnsi" w:hAnsiTheme="majorHAnsi"/>
          <w:lang w:val="en-US"/>
        </w:rPr>
      </w:pPr>
      <w:r w:rsidRPr="009478A2">
        <w:rPr>
          <w:rFonts w:asciiTheme="majorHAnsi" w:hAnsiTheme="majorHAnsi"/>
        </w:rPr>
        <w:t xml:space="preserve">- </w:t>
      </w:r>
      <w:r w:rsidR="00620925">
        <w:rPr>
          <w:rFonts w:asciiTheme="majorHAnsi" w:hAnsiTheme="majorHAnsi"/>
        </w:rPr>
        <w:t>към датата на разглеждане на молбата от Комисията осъденият е изтърпял наказа</w:t>
      </w:r>
      <w:r w:rsidR="0078538B">
        <w:rPr>
          <w:rFonts w:asciiTheme="majorHAnsi" w:hAnsiTheme="majorHAnsi"/>
        </w:rPr>
        <w:t>нието си</w:t>
      </w:r>
      <w:r w:rsidR="00091B04">
        <w:rPr>
          <w:rFonts w:asciiTheme="majorHAnsi" w:hAnsiTheme="majorHAnsi"/>
        </w:rPr>
        <w:t xml:space="preserve"> или е починал</w:t>
      </w:r>
      <w:bookmarkStart w:id="0" w:name="_GoBack"/>
      <w:bookmarkEnd w:id="0"/>
      <w:r w:rsidR="00E528AA">
        <w:rPr>
          <w:rFonts w:asciiTheme="majorHAnsi" w:hAnsiTheme="majorHAnsi"/>
          <w:lang w:val="en-US"/>
        </w:rPr>
        <w:t>;</w:t>
      </w:r>
    </w:p>
    <w:p w:rsidR="00E528AA" w:rsidRPr="00E528AA" w:rsidRDefault="00E528AA" w:rsidP="001F67EB">
      <w:pPr>
        <w:ind w:firstLine="709"/>
        <w:jc w:val="both"/>
        <w:rPr>
          <w:rFonts w:asciiTheme="majorHAnsi" w:hAnsiTheme="majorHAnsi"/>
        </w:rPr>
      </w:pPr>
      <w:r>
        <w:rPr>
          <w:rFonts w:asciiTheme="majorHAnsi" w:hAnsiTheme="majorHAnsi"/>
          <w:lang w:val="en-US"/>
        </w:rPr>
        <w:t xml:space="preserve">- </w:t>
      </w:r>
      <w:proofErr w:type="gramStart"/>
      <w:r>
        <w:rPr>
          <w:rFonts w:asciiTheme="majorHAnsi" w:hAnsiTheme="majorHAnsi"/>
        </w:rPr>
        <w:t>молителят</w:t>
      </w:r>
      <w:proofErr w:type="gramEnd"/>
      <w:r>
        <w:rPr>
          <w:rFonts w:asciiTheme="majorHAnsi" w:hAnsiTheme="majorHAnsi"/>
        </w:rPr>
        <w:t xml:space="preserve"> е направил искания, </w:t>
      </w:r>
      <w:proofErr w:type="spellStart"/>
      <w:r>
        <w:rPr>
          <w:rFonts w:asciiTheme="majorHAnsi" w:hAnsiTheme="majorHAnsi"/>
        </w:rPr>
        <w:t>неотносими</w:t>
      </w:r>
      <w:proofErr w:type="spellEnd"/>
      <w:r>
        <w:rPr>
          <w:rFonts w:asciiTheme="majorHAnsi" w:hAnsiTheme="majorHAnsi"/>
        </w:rPr>
        <w:t xml:space="preserve"> към института на помилването (</w:t>
      </w:r>
      <w:r w:rsidR="00FF417A">
        <w:rPr>
          <w:rFonts w:asciiTheme="majorHAnsi" w:hAnsiTheme="majorHAnsi"/>
        </w:rPr>
        <w:t xml:space="preserve">за </w:t>
      </w:r>
      <w:r>
        <w:rPr>
          <w:rFonts w:asciiTheme="majorHAnsi" w:hAnsiTheme="majorHAnsi"/>
        </w:rPr>
        <w:t>съдебно оправдаване).</w:t>
      </w:r>
    </w:p>
    <w:p w:rsidR="001F67EB" w:rsidRDefault="001F67EB" w:rsidP="001F67EB">
      <w:pPr>
        <w:ind w:firstLine="709"/>
        <w:jc w:val="both"/>
        <w:rPr>
          <w:rFonts w:asciiTheme="majorHAnsi" w:hAnsiTheme="majorHAnsi"/>
          <w:b/>
        </w:rPr>
      </w:pPr>
    </w:p>
    <w:p w:rsidR="001F67EB" w:rsidRDefault="001F67EB" w:rsidP="003A1FA3">
      <w:pPr>
        <w:ind w:left="993"/>
        <w:jc w:val="both"/>
        <w:rPr>
          <w:rFonts w:asciiTheme="majorHAnsi" w:hAnsiTheme="majorHAnsi"/>
          <w:b/>
        </w:rPr>
      </w:pPr>
      <w:r w:rsidRPr="00456435">
        <w:rPr>
          <w:rFonts w:asciiTheme="majorHAnsi" w:hAnsiTheme="majorHAnsi"/>
          <w:b/>
        </w:rPr>
        <w:t>2.</w:t>
      </w:r>
      <w:r>
        <w:rPr>
          <w:rFonts w:asciiTheme="majorHAnsi" w:hAnsiTheme="majorHAnsi"/>
          <w:b/>
        </w:rPr>
        <w:t>2 ПРЕДЛОЖЕНИЯ ЗА ОТКАЗ ОТ УПРАЖНЯВАНЕ НА ПРАВОТО НА ПОМИЛВАНЕ</w:t>
      </w:r>
    </w:p>
    <w:p w:rsidR="005F6CDF" w:rsidRPr="006B767C" w:rsidRDefault="005F6CDF" w:rsidP="005F6CDF">
      <w:pPr>
        <w:ind w:firstLine="708"/>
        <w:jc w:val="both"/>
        <w:rPr>
          <w:rFonts w:asciiTheme="majorHAnsi" w:hAnsiTheme="majorHAnsi" w:cs="Arial"/>
        </w:rPr>
      </w:pPr>
      <w:r>
        <w:rPr>
          <w:rFonts w:asciiTheme="majorHAnsi" w:hAnsiTheme="majorHAnsi" w:cs="Arial"/>
        </w:rPr>
        <w:t>В случаи</w:t>
      </w:r>
      <w:r w:rsidR="00880DB2">
        <w:rPr>
          <w:rFonts w:asciiTheme="majorHAnsi" w:hAnsiTheme="majorHAnsi" w:cs="Arial"/>
        </w:rPr>
        <w:t>те</w:t>
      </w:r>
      <w:r>
        <w:rPr>
          <w:rFonts w:asciiTheme="majorHAnsi" w:hAnsiTheme="majorHAnsi" w:cs="Arial"/>
        </w:rPr>
        <w:t xml:space="preserve">, по които Комисията се е произнесла с предложение за отказ от помилване, </w:t>
      </w:r>
      <w:r w:rsidR="00880DB2">
        <w:rPr>
          <w:rFonts w:asciiTheme="majorHAnsi" w:hAnsiTheme="majorHAnsi" w:cs="Arial"/>
        </w:rPr>
        <w:t xml:space="preserve">тя </w:t>
      </w:r>
      <w:r>
        <w:rPr>
          <w:rFonts w:asciiTheme="majorHAnsi" w:hAnsiTheme="majorHAnsi" w:cs="Arial"/>
        </w:rPr>
        <w:t>е достигнала до заключението, че п</w:t>
      </w:r>
      <w:r w:rsidRPr="006B767C">
        <w:rPr>
          <w:rFonts w:asciiTheme="majorHAnsi" w:hAnsiTheme="majorHAnsi" w:cs="Arial"/>
        </w:rPr>
        <w:t>омилване</w:t>
      </w:r>
      <w:r>
        <w:rPr>
          <w:rFonts w:asciiTheme="majorHAnsi" w:hAnsiTheme="majorHAnsi" w:cs="Arial"/>
        </w:rPr>
        <w:t>то</w:t>
      </w:r>
      <w:r w:rsidRPr="006B767C">
        <w:rPr>
          <w:rFonts w:asciiTheme="majorHAnsi" w:hAnsiTheme="majorHAnsi" w:cs="Arial"/>
        </w:rPr>
        <w:t xml:space="preserve"> би представлявало омаловажаване на тежестта на извършеното и пренебрегване на опасността, която осъденият продължава да представлява за обществото,</w:t>
      </w:r>
      <w:r>
        <w:rPr>
          <w:rFonts w:asciiTheme="majorHAnsi" w:hAnsiTheme="majorHAnsi" w:cs="Arial"/>
        </w:rPr>
        <w:t xml:space="preserve"> като действащата наказателна и наказателно-изпълнителна система съдържа множество средства за облекчаване на репресията, от които осъденият може да се ползва при добро поведение</w:t>
      </w:r>
      <w:r w:rsidRPr="006B767C">
        <w:rPr>
          <w:rFonts w:asciiTheme="majorHAnsi" w:hAnsiTheme="majorHAnsi" w:cs="Arial"/>
        </w:rPr>
        <w:t>.</w:t>
      </w:r>
    </w:p>
    <w:p w:rsidR="005F6CDF" w:rsidRDefault="008E4476" w:rsidP="005F6CDF">
      <w:pPr>
        <w:ind w:firstLine="708"/>
        <w:jc w:val="both"/>
        <w:rPr>
          <w:rFonts w:asciiTheme="majorHAnsi" w:hAnsiTheme="majorHAnsi" w:cs="Arial"/>
        </w:rPr>
      </w:pPr>
      <w:r>
        <w:rPr>
          <w:rFonts w:asciiTheme="majorHAnsi" w:hAnsiTheme="majorHAnsi"/>
        </w:rPr>
        <w:t>Б</w:t>
      </w:r>
      <w:r w:rsidR="005F6CDF">
        <w:rPr>
          <w:rFonts w:asciiTheme="majorHAnsi" w:hAnsiTheme="majorHAnsi"/>
        </w:rPr>
        <w:t xml:space="preserve">лизо </w:t>
      </w:r>
      <w:r w:rsidR="005442F0">
        <w:rPr>
          <w:rFonts w:asciiTheme="majorHAnsi" w:hAnsiTheme="majorHAnsi"/>
        </w:rPr>
        <w:t>70</w:t>
      </w:r>
      <w:r w:rsidR="005F6CDF">
        <w:rPr>
          <w:rFonts w:asciiTheme="majorHAnsi" w:hAnsiTheme="majorHAnsi"/>
        </w:rPr>
        <w:t xml:space="preserve"> % от молителите разкриват </w:t>
      </w:r>
      <w:r w:rsidR="005F6CDF" w:rsidRPr="000E0546">
        <w:rPr>
          <w:rFonts w:asciiTheme="majorHAnsi" w:hAnsiTheme="majorHAnsi"/>
          <w:b/>
        </w:rPr>
        <w:t>ескалиращ или устойчив престъпен модел</w:t>
      </w:r>
      <w:r w:rsidR="005F6CDF">
        <w:rPr>
          <w:rFonts w:asciiTheme="majorHAnsi" w:hAnsiTheme="majorHAnsi"/>
        </w:rPr>
        <w:t>, който не се повлиява от наказателната репресия, а н</w:t>
      </w:r>
      <w:r w:rsidR="005F6CDF" w:rsidRPr="006F6E7E">
        <w:rPr>
          <w:rFonts w:asciiTheme="majorHAnsi" w:hAnsiTheme="majorHAnsi" w:cs="Arial"/>
        </w:rPr>
        <w:t xml:space="preserve">агласите, довели до извършване на престъплението, са съхранени. </w:t>
      </w:r>
      <w:r w:rsidR="005F6CDF">
        <w:rPr>
          <w:rFonts w:asciiTheme="majorHAnsi" w:hAnsiTheme="majorHAnsi" w:cs="Arial"/>
        </w:rPr>
        <w:t>При част от осъдените моделът е агресивен, а при други користно-манипулативен.</w:t>
      </w:r>
    </w:p>
    <w:p w:rsidR="00880DB2" w:rsidRDefault="005F6CDF" w:rsidP="00880DB2">
      <w:pPr>
        <w:ind w:firstLine="709"/>
        <w:jc w:val="both"/>
        <w:rPr>
          <w:rFonts w:asciiTheme="majorHAnsi" w:hAnsiTheme="majorHAnsi"/>
        </w:rPr>
      </w:pPr>
      <w:r>
        <w:rPr>
          <w:rFonts w:asciiTheme="majorHAnsi" w:hAnsiTheme="majorHAnsi" w:cs="Arial"/>
        </w:rPr>
        <w:t>В тази група повечето молители са хора</w:t>
      </w:r>
      <w:r w:rsidR="002E28F0">
        <w:rPr>
          <w:rFonts w:asciiTheme="majorHAnsi" w:hAnsiTheme="majorHAnsi" w:cs="Arial"/>
        </w:rPr>
        <w:t xml:space="preserve">, израснали </w:t>
      </w:r>
      <w:r>
        <w:rPr>
          <w:rFonts w:asciiTheme="majorHAnsi" w:hAnsiTheme="majorHAnsi" w:cs="Arial"/>
        </w:rPr>
        <w:t xml:space="preserve">в криминална среда. </w:t>
      </w:r>
      <w:r w:rsidR="00E528AA">
        <w:rPr>
          <w:rFonts w:asciiTheme="majorHAnsi" w:hAnsiTheme="majorHAnsi"/>
        </w:rPr>
        <w:t>К</w:t>
      </w:r>
      <w:r w:rsidR="00880DB2">
        <w:rPr>
          <w:rFonts w:asciiTheme="majorHAnsi" w:hAnsiTheme="majorHAnsi"/>
        </w:rPr>
        <w:t xml:space="preserve">риминалните нагласи и поведение при тези молители </w:t>
      </w:r>
      <w:r w:rsidR="00E528AA">
        <w:rPr>
          <w:rFonts w:asciiTheme="majorHAnsi" w:hAnsiTheme="majorHAnsi"/>
        </w:rPr>
        <w:t>са</w:t>
      </w:r>
      <w:r w:rsidR="00880DB2">
        <w:rPr>
          <w:rFonts w:asciiTheme="majorHAnsi" w:hAnsiTheme="majorHAnsi"/>
        </w:rPr>
        <w:t xml:space="preserve"> в пряка връзка с тяхната необразованост и</w:t>
      </w:r>
      <w:r w:rsidR="005442F0">
        <w:rPr>
          <w:rFonts w:asciiTheme="majorHAnsi" w:hAnsiTheme="majorHAnsi"/>
        </w:rPr>
        <w:t>/или</w:t>
      </w:r>
      <w:r w:rsidR="00880DB2">
        <w:rPr>
          <w:rFonts w:asciiTheme="majorHAnsi" w:hAnsiTheme="majorHAnsi"/>
        </w:rPr>
        <w:t xml:space="preserve"> </w:t>
      </w:r>
      <w:r w:rsidR="005442F0">
        <w:rPr>
          <w:rFonts w:asciiTheme="majorHAnsi" w:hAnsiTheme="majorHAnsi"/>
        </w:rPr>
        <w:t>отсъствие</w:t>
      </w:r>
      <w:r w:rsidR="00880DB2">
        <w:rPr>
          <w:rFonts w:asciiTheme="majorHAnsi" w:hAnsiTheme="majorHAnsi"/>
        </w:rPr>
        <w:t xml:space="preserve"> </w:t>
      </w:r>
      <w:r w:rsidR="005442F0">
        <w:rPr>
          <w:rFonts w:asciiTheme="majorHAnsi" w:hAnsiTheme="majorHAnsi"/>
        </w:rPr>
        <w:t xml:space="preserve">или патология </w:t>
      </w:r>
      <w:r w:rsidR="00880DB2">
        <w:rPr>
          <w:rFonts w:asciiTheme="majorHAnsi" w:hAnsiTheme="majorHAnsi"/>
        </w:rPr>
        <w:t xml:space="preserve">на родителски грижи в съчетание с насилие </w:t>
      </w:r>
      <w:r w:rsidR="00880DB2">
        <w:rPr>
          <w:rFonts w:asciiTheme="majorHAnsi" w:hAnsiTheme="majorHAnsi"/>
        </w:rPr>
        <w:lastRenderedPageBreak/>
        <w:t xml:space="preserve">в средата, в която са отраснали. </w:t>
      </w:r>
      <w:r w:rsidR="00880DB2" w:rsidRPr="009B50C1">
        <w:rPr>
          <w:rFonts w:asciiTheme="majorHAnsi" w:hAnsiTheme="majorHAnsi" w:cs="Arial"/>
        </w:rPr>
        <w:t xml:space="preserve">Видно от криминалното </w:t>
      </w:r>
      <w:r w:rsidR="00880DB2">
        <w:rPr>
          <w:rFonts w:asciiTheme="majorHAnsi" w:hAnsiTheme="majorHAnsi" w:cs="Arial"/>
        </w:rPr>
        <w:t>им</w:t>
      </w:r>
      <w:r w:rsidR="00880DB2" w:rsidRPr="009B50C1">
        <w:rPr>
          <w:rFonts w:asciiTheme="majorHAnsi" w:hAnsiTheme="majorHAnsi" w:cs="Arial"/>
        </w:rPr>
        <w:t xml:space="preserve"> минало и поведението </w:t>
      </w:r>
      <w:r w:rsidR="00880DB2">
        <w:rPr>
          <w:rFonts w:asciiTheme="majorHAnsi" w:hAnsiTheme="majorHAnsi" w:cs="Arial"/>
        </w:rPr>
        <w:t>им</w:t>
      </w:r>
      <w:r w:rsidR="00880DB2" w:rsidRPr="009B50C1">
        <w:rPr>
          <w:rFonts w:asciiTheme="majorHAnsi" w:hAnsiTheme="majorHAnsi" w:cs="Arial"/>
        </w:rPr>
        <w:t xml:space="preserve"> в затвора </w:t>
      </w:r>
      <w:r w:rsidR="00880DB2">
        <w:rPr>
          <w:rFonts w:asciiTheme="majorHAnsi" w:hAnsiTheme="majorHAnsi" w:cs="Arial"/>
        </w:rPr>
        <w:t>тези осъдени</w:t>
      </w:r>
      <w:r w:rsidR="00880DB2" w:rsidRPr="009B50C1">
        <w:rPr>
          <w:rFonts w:asciiTheme="majorHAnsi" w:hAnsiTheme="majorHAnsi" w:cs="Arial"/>
        </w:rPr>
        <w:t xml:space="preserve"> не се повлиява</w:t>
      </w:r>
      <w:r w:rsidR="00880DB2">
        <w:rPr>
          <w:rFonts w:asciiTheme="majorHAnsi" w:hAnsiTheme="majorHAnsi" w:cs="Arial"/>
        </w:rPr>
        <w:t>т</w:t>
      </w:r>
      <w:r w:rsidR="00880DB2" w:rsidRPr="009B50C1">
        <w:rPr>
          <w:rFonts w:asciiTheme="majorHAnsi" w:hAnsiTheme="majorHAnsi" w:cs="Arial"/>
        </w:rPr>
        <w:t xml:space="preserve"> от </w:t>
      </w:r>
      <w:r w:rsidR="00880DB2">
        <w:rPr>
          <w:rFonts w:asciiTheme="majorHAnsi" w:hAnsiTheme="majorHAnsi" w:cs="Arial"/>
        </w:rPr>
        <w:t xml:space="preserve">наказателна репресия. </w:t>
      </w:r>
      <w:r w:rsidR="00880DB2">
        <w:rPr>
          <w:rFonts w:asciiTheme="majorHAnsi" w:hAnsiTheme="majorHAnsi"/>
        </w:rPr>
        <w:t xml:space="preserve">Основанието за отказ от предложение за помилване са високите стойности на </w:t>
      </w:r>
      <w:proofErr w:type="spellStart"/>
      <w:r w:rsidR="00880DB2">
        <w:rPr>
          <w:rFonts w:asciiTheme="majorHAnsi" w:hAnsiTheme="majorHAnsi"/>
        </w:rPr>
        <w:t>рецидивния</w:t>
      </w:r>
      <w:proofErr w:type="spellEnd"/>
      <w:r w:rsidR="00880DB2">
        <w:rPr>
          <w:rFonts w:asciiTheme="majorHAnsi" w:hAnsiTheme="majorHAnsi"/>
        </w:rPr>
        <w:t xml:space="preserve"> риск на фона на липса на мотивация за законосъобразно поведение</w:t>
      </w:r>
      <w:r w:rsidR="00E528AA" w:rsidRPr="00E528AA">
        <w:rPr>
          <w:rFonts w:asciiTheme="majorHAnsi" w:hAnsiTheme="majorHAnsi"/>
        </w:rPr>
        <w:t xml:space="preserve"> </w:t>
      </w:r>
      <w:r w:rsidR="00E528AA">
        <w:rPr>
          <w:rFonts w:asciiTheme="majorHAnsi" w:hAnsiTheme="majorHAnsi"/>
        </w:rPr>
        <w:t>към настоящия момент</w:t>
      </w:r>
      <w:r w:rsidR="00880DB2">
        <w:rPr>
          <w:rFonts w:asciiTheme="majorHAnsi" w:hAnsiTheme="majorHAnsi"/>
        </w:rPr>
        <w:t>.</w:t>
      </w:r>
    </w:p>
    <w:p w:rsidR="005F6CDF" w:rsidRDefault="005F6CDF" w:rsidP="005F6CDF">
      <w:pPr>
        <w:ind w:firstLine="708"/>
        <w:jc w:val="both"/>
        <w:rPr>
          <w:rFonts w:asciiTheme="majorHAnsi" w:hAnsiTheme="majorHAnsi" w:cs="Arial"/>
        </w:rPr>
      </w:pPr>
      <w:r>
        <w:rPr>
          <w:rFonts w:asciiTheme="majorHAnsi" w:hAnsiTheme="majorHAnsi" w:cs="Arial"/>
        </w:rPr>
        <w:t xml:space="preserve">При молители, които са изтъквали като аргумент за помилване </w:t>
      </w:r>
      <w:r w:rsidRPr="000E0546">
        <w:rPr>
          <w:rFonts w:asciiTheme="majorHAnsi" w:hAnsiTheme="majorHAnsi" w:cs="Arial"/>
          <w:b/>
        </w:rPr>
        <w:t>тежкото си здравословно състояние</w:t>
      </w:r>
      <w:r>
        <w:rPr>
          <w:rFonts w:asciiTheme="majorHAnsi" w:hAnsiTheme="majorHAnsi" w:cs="Arial"/>
        </w:rPr>
        <w:t>, след задълбочено проучване на всеки случай Комисията е достигнала до заключението, че</w:t>
      </w:r>
      <w:r w:rsidRPr="001D3640">
        <w:rPr>
          <w:rFonts w:asciiTheme="majorHAnsi" w:hAnsiTheme="majorHAnsi" w:cs="Arial"/>
        </w:rPr>
        <w:t xml:space="preserve"> здравословно</w:t>
      </w:r>
      <w:r>
        <w:rPr>
          <w:rFonts w:asciiTheme="majorHAnsi" w:hAnsiTheme="majorHAnsi" w:cs="Arial"/>
        </w:rPr>
        <w:t>то</w:t>
      </w:r>
      <w:r w:rsidRPr="001D3640">
        <w:rPr>
          <w:rFonts w:asciiTheme="majorHAnsi" w:hAnsiTheme="majorHAnsi" w:cs="Arial"/>
        </w:rPr>
        <w:t xml:space="preserve"> състояние</w:t>
      </w:r>
      <w:r>
        <w:rPr>
          <w:rFonts w:asciiTheme="majorHAnsi" w:hAnsiTheme="majorHAnsi" w:cs="Arial"/>
        </w:rPr>
        <w:t>:</w:t>
      </w:r>
    </w:p>
    <w:p w:rsidR="005F6CDF" w:rsidRDefault="005F6CDF" w:rsidP="005F6CDF">
      <w:pPr>
        <w:pStyle w:val="ListParagraph"/>
        <w:numPr>
          <w:ilvl w:val="0"/>
          <w:numId w:val="27"/>
        </w:numPr>
        <w:tabs>
          <w:tab w:val="left" w:pos="993"/>
        </w:tabs>
        <w:ind w:left="0" w:firstLine="709"/>
        <w:jc w:val="both"/>
        <w:rPr>
          <w:rFonts w:asciiTheme="majorHAnsi" w:hAnsiTheme="majorHAnsi" w:cs="Arial"/>
        </w:rPr>
      </w:pPr>
      <w:r>
        <w:rPr>
          <w:rFonts w:asciiTheme="majorHAnsi" w:hAnsiTheme="majorHAnsi" w:cs="Arial"/>
        </w:rPr>
        <w:t xml:space="preserve">е сравнително тежко, но </w:t>
      </w:r>
      <w:r w:rsidRPr="001D3640">
        <w:rPr>
          <w:rFonts w:asciiTheme="majorHAnsi" w:hAnsiTheme="majorHAnsi" w:cs="Arial"/>
        </w:rPr>
        <w:t>е било налице към момента на извършване на престъплението</w:t>
      </w:r>
      <w:r>
        <w:rPr>
          <w:rFonts w:asciiTheme="majorHAnsi" w:hAnsiTheme="majorHAnsi" w:cs="Arial"/>
        </w:rPr>
        <w:t xml:space="preserve"> и на осъждането и е отчетено </w:t>
      </w:r>
      <w:r w:rsidRPr="001D3640">
        <w:rPr>
          <w:rFonts w:asciiTheme="majorHAnsi" w:hAnsiTheme="majorHAnsi" w:cs="Arial"/>
        </w:rPr>
        <w:t>от съда</w:t>
      </w:r>
      <w:r>
        <w:rPr>
          <w:rFonts w:asciiTheme="majorHAnsi" w:hAnsiTheme="majorHAnsi" w:cs="Arial"/>
        </w:rPr>
        <w:t xml:space="preserve"> при определяне на наказанието</w:t>
      </w:r>
      <w:r w:rsidRPr="001D3640">
        <w:rPr>
          <w:rFonts w:asciiTheme="majorHAnsi" w:hAnsiTheme="majorHAnsi" w:cs="Arial"/>
        </w:rPr>
        <w:t xml:space="preserve">. </w:t>
      </w:r>
      <w:r>
        <w:rPr>
          <w:rFonts w:asciiTheme="majorHAnsi" w:hAnsiTheme="majorHAnsi" w:cs="Arial"/>
        </w:rPr>
        <w:t>Тъй като това състояние не е попречило на молителя да извърши престъплението, Комисията е изследвала самостоятелно напредъка на корекционния процес и е установила, че той не се развива или не е напреднал в необходимата степен, която би гарантирала обществото срещу рецидив на молителя. Направен е извод, че о</w:t>
      </w:r>
      <w:r w:rsidRPr="001D3640">
        <w:rPr>
          <w:rFonts w:asciiTheme="majorHAnsi" w:hAnsiTheme="majorHAnsi" w:cs="Arial"/>
        </w:rPr>
        <w:t>пасността на осъдения е съхранена въпреки влошеното здраве</w:t>
      </w:r>
      <w:r>
        <w:rPr>
          <w:rFonts w:asciiTheme="majorHAnsi" w:hAnsiTheme="majorHAnsi" w:cs="Arial"/>
        </w:rPr>
        <w:t>, което</w:t>
      </w:r>
      <w:r w:rsidRPr="001D3640">
        <w:rPr>
          <w:rFonts w:asciiTheme="majorHAnsi" w:hAnsiTheme="majorHAnsi" w:cs="Arial"/>
        </w:rPr>
        <w:t xml:space="preserve"> е съвместимо с режима на ефективно изтърпяване на наказанието</w:t>
      </w:r>
      <w:r>
        <w:rPr>
          <w:rFonts w:asciiTheme="majorHAnsi" w:hAnsiTheme="majorHAnsi" w:cs="Arial"/>
        </w:rPr>
        <w:t>, а при евентуалното му</w:t>
      </w:r>
      <w:r w:rsidRPr="001D3640">
        <w:rPr>
          <w:rFonts w:asciiTheme="majorHAnsi" w:hAnsiTheme="majorHAnsi" w:cs="Arial"/>
        </w:rPr>
        <w:t xml:space="preserve"> влошаване има възможност за прекъсване на изпълнен</w:t>
      </w:r>
      <w:r>
        <w:rPr>
          <w:rFonts w:asciiTheme="majorHAnsi" w:hAnsiTheme="majorHAnsi" w:cs="Arial"/>
        </w:rPr>
        <w:t>ието на наказанието за лечение; или</w:t>
      </w:r>
    </w:p>
    <w:p w:rsidR="005F6CDF" w:rsidRPr="001D3640" w:rsidRDefault="005F6CDF" w:rsidP="005F6CDF">
      <w:pPr>
        <w:pStyle w:val="ListParagraph"/>
        <w:numPr>
          <w:ilvl w:val="0"/>
          <w:numId w:val="27"/>
        </w:numPr>
        <w:tabs>
          <w:tab w:val="left" w:pos="993"/>
        </w:tabs>
        <w:ind w:left="0" w:firstLine="709"/>
        <w:jc w:val="both"/>
        <w:rPr>
          <w:rFonts w:asciiTheme="majorHAnsi" w:hAnsiTheme="majorHAnsi" w:cs="Arial"/>
        </w:rPr>
      </w:pPr>
      <w:r>
        <w:rPr>
          <w:rFonts w:asciiTheme="majorHAnsi" w:hAnsiTheme="majorHAnsi" w:cs="Arial"/>
        </w:rPr>
        <w:t>не е тежко и не препятства изтърпяването на наказанието, а молителят получава адекватно лечение.</w:t>
      </w:r>
    </w:p>
    <w:p w:rsidR="00195D74" w:rsidRPr="00195D74" w:rsidRDefault="00195D74" w:rsidP="00195D74">
      <w:pPr>
        <w:ind w:firstLine="708"/>
        <w:jc w:val="both"/>
        <w:rPr>
          <w:rFonts w:asciiTheme="majorHAnsi" w:hAnsiTheme="majorHAnsi"/>
        </w:rPr>
      </w:pPr>
      <w:r w:rsidRPr="00195D74">
        <w:rPr>
          <w:rFonts w:asciiTheme="majorHAnsi" w:hAnsiTheme="majorHAnsi"/>
        </w:rPr>
        <w:t>По три молби е установено, че молителят съзнателно твърди напълно неверни обстоятелства относно своето здравословно състояние.</w:t>
      </w:r>
    </w:p>
    <w:p w:rsidR="00CE23B8" w:rsidRDefault="008E4476" w:rsidP="00CE23B8">
      <w:pPr>
        <w:ind w:firstLine="708"/>
        <w:jc w:val="both"/>
        <w:rPr>
          <w:rFonts w:asciiTheme="majorHAnsi" w:hAnsiTheme="majorHAnsi"/>
        </w:rPr>
      </w:pPr>
      <w:r w:rsidRPr="008E4476">
        <w:rPr>
          <w:rFonts w:asciiTheme="majorHAnsi" w:hAnsiTheme="majorHAnsi"/>
        </w:rPr>
        <w:t>В един случай</w:t>
      </w:r>
      <w:r>
        <w:rPr>
          <w:rFonts w:asciiTheme="majorHAnsi" w:hAnsiTheme="majorHAnsi"/>
        </w:rPr>
        <w:t xml:space="preserve"> е установено, че </w:t>
      </w:r>
      <w:r w:rsidRPr="00CE23B8">
        <w:rPr>
          <w:rFonts w:asciiTheme="majorHAnsi" w:hAnsiTheme="majorHAnsi"/>
          <w:b/>
        </w:rPr>
        <w:t>осъден на доживотен затвор се намира в последен летален етап от раково заболяване</w:t>
      </w:r>
      <w:r w:rsidRPr="008E4476">
        <w:rPr>
          <w:rFonts w:asciiTheme="majorHAnsi" w:hAnsiTheme="majorHAnsi"/>
        </w:rPr>
        <w:t xml:space="preserve"> с множество усложнения, което се влошава. На това състояние пенитенциарната система е отговорила с адекватно медицинско третиране, до каквото извън системата осъденият </w:t>
      </w:r>
      <w:r w:rsidR="00E528AA">
        <w:rPr>
          <w:rFonts w:asciiTheme="majorHAnsi" w:hAnsiTheme="majorHAnsi"/>
        </w:rPr>
        <w:t>не може да си осигури</w:t>
      </w:r>
      <w:r w:rsidR="00CE23B8">
        <w:rPr>
          <w:rFonts w:asciiTheme="majorHAnsi" w:hAnsiTheme="majorHAnsi"/>
        </w:rPr>
        <w:t>. Помилването</w:t>
      </w:r>
      <w:r w:rsidRPr="008E4476">
        <w:rPr>
          <w:rFonts w:asciiTheme="majorHAnsi" w:hAnsiTheme="majorHAnsi"/>
        </w:rPr>
        <w:t xml:space="preserve"> би прекъснало медицинската грижа. </w:t>
      </w:r>
      <w:r w:rsidR="00CE23B8">
        <w:rPr>
          <w:rFonts w:asciiTheme="majorHAnsi" w:hAnsiTheme="majorHAnsi"/>
        </w:rPr>
        <w:t>В същото време в</w:t>
      </w:r>
      <w:r w:rsidRPr="008E4476">
        <w:rPr>
          <w:rFonts w:asciiTheme="majorHAnsi" w:hAnsiTheme="majorHAnsi"/>
        </w:rPr>
        <w:t>ъпреки тежкото</w:t>
      </w:r>
      <w:r w:rsidR="00CE23B8">
        <w:rPr>
          <w:rFonts w:asciiTheme="majorHAnsi" w:hAnsiTheme="majorHAnsi"/>
        </w:rPr>
        <w:t xml:space="preserve"> си</w:t>
      </w:r>
      <w:r w:rsidRPr="008E4476">
        <w:rPr>
          <w:rFonts w:asciiTheme="majorHAnsi" w:hAnsiTheme="majorHAnsi"/>
        </w:rPr>
        <w:t xml:space="preserve"> здравословно състояние </w:t>
      </w:r>
      <w:r w:rsidR="00CE23B8">
        <w:rPr>
          <w:rFonts w:asciiTheme="majorHAnsi" w:hAnsiTheme="majorHAnsi"/>
        </w:rPr>
        <w:t xml:space="preserve">и след </w:t>
      </w:r>
      <w:r w:rsidR="00CE23B8" w:rsidRPr="008E4476">
        <w:rPr>
          <w:rFonts w:asciiTheme="majorHAnsi" w:hAnsiTheme="majorHAnsi"/>
        </w:rPr>
        <w:t>близо 12-годиш</w:t>
      </w:r>
      <w:r w:rsidR="00CE23B8">
        <w:rPr>
          <w:rFonts w:asciiTheme="majorHAnsi" w:hAnsiTheme="majorHAnsi"/>
        </w:rPr>
        <w:t>ен</w:t>
      </w:r>
      <w:r w:rsidR="00CE23B8" w:rsidRPr="008E4476">
        <w:rPr>
          <w:rFonts w:asciiTheme="majorHAnsi" w:hAnsiTheme="majorHAnsi"/>
        </w:rPr>
        <w:t xml:space="preserve"> престой в затвора </w:t>
      </w:r>
      <w:r w:rsidRPr="008E4476">
        <w:rPr>
          <w:rFonts w:asciiTheme="majorHAnsi" w:hAnsiTheme="majorHAnsi"/>
        </w:rPr>
        <w:t>осъденият</w:t>
      </w:r>
      <w:r w:rsidR="00CE23B8">
        <w:rPr>
          <w:rFonts w:asciiTheme="majorHAnsi" w:hAnsiTheme="majorHAnsi"/>
        </w:rPr>
        <w:t xml:space="preserve"> е съхранил</w:t>
      </w:r>
      <w:r w:rsidRPr="008E4476">
        <w:rPr>
          <w:rFonts w:asciiTheme="majorHAnsi" w:hAnsiTheme="majorHAnsi"/>
        </w:rPr>
        <w:t xml:space="preserve"> агресивното </w:t>
      </w:r>
      <w:r w:rsidR="00CE23B8">
        <w:rPr>
          <w:rFonts w:asciiTheme="majorHAnsi" w:hAnsiTheme="majorHAnsi"/>
        </w:rPr>
        <w:t>си</w:t>
      </w:r>
      <w:r w:rsidRPr="008E4476">
        <w:rPr>
          <w:rFonts w:asciiTheme="majorHAnsi" w:hAnsiTheme="majorHAnsi"/>
        </w:rPr>
        <w:t xml:space="preserve"> поведение</w:t>
      </w:r>
      <w:r w:rsidR="00CE23B8">
        <w:rPr>
          <w:rFonts w:asciiTheme="majorHAnsi" w:hAnsiTheme="majorHAnsi"/>
        </w:rPr>
        <w:t xml:space="preserve"> и представлява риск за лицата, с които общува непосредствено.</w:t>
      </w:r>
    </w:p>
    <w:p w:rsidR="005F6CDF" w:rsidRPr="006B767C" w:rsidRDefault="005F6CDF" w:rsidP="005F6CDF">
      <w:pPr>
        <w:ind w:firstLine="708"/>
        <w:jc w:val="both"/>
        <w:rPr>
          <w:rFonts w:asciiTheme="majorHAnsi" w:hAnsiTheme="majorHAnsi"/>
        </w:rPr>
      </w:pPr>
      <w:r w:rsidRPr="006B767C">
        <w:rPr>
          <w:rFonts w:asciiTheme="majorHAnsi" w:hAnsiTheme="majorHAnsi"/>
        </w:rPr>
        <w:t>Твърдения</w:t>
      </w:r>
      <w:r>
        <w:rPr>
          <w:rFonts w:asciiTheme="majorHAnsi" w:hAnsiTheme="majorHAnsi"/>
        </w:rPr>
        <w:t>та на част от молителите</w:t>
      </w:r>
      <w:r w:rsidRPr="006B767C">
        <w:rPr>
          <w:rFonts w:asciiTheme="majorHAnsi" w:hAnsiTheme="majorHAnsi"/>
        </w:rPr>
        <w:t xml:space="preserve"> за </w:t>
      </w:r>
      <w:r w:rsidRPr="000E0546">
        <w:rPr>
          <w:rFonts w:asciiTheme="majorHAnsi" w:hAnsiTheme="majorHAnsi"/>
          <w:b/>
        </w:rPr>
        <w:t>изключителни семейни обстоятелства</w:t>
      </w:r>
      <w:r w:rsidRPr="006B767C">
        <w:rPr>
          <w:rFonts w:asciiTheme="majorHAnsi" w:hAnsiTheme="majorHAnsi"/>
        </w:rPr>
        <w:t xml:space="preserve"> не са потвърдени</w:t>
      </w:r>
      <w:r w:rsidR="005442F0">
        <w:rPr>
          <w:rFonts w:asciiTheme="majorHAnsi" w:hAnsiTheme="majorHAnsi"/>
        </w:rPr>
        <w:t xml:space="preserve"> или се отнасят до обстоятелства, които са били налице към момента на деянието и са преценявани от съда при определяне на наказанието</w:t>
      </w:r>
      <w:r>
        <w:rPr>
          <w:rFonts w:asciiTheme="majorHAnsi" w:hAnsiTheme="majorHAnsi"/>
        </w:rPr>
        <w:t xml:space="preserve">. </w:t>
      </w:r>
    </w:p>
    <w:p w:rsidR="005442F0" w:rsidRDefault="005442F0" w:rsidP="005442F0">
      <w:pPr>
        <w:ind w:firstLine="708"/>
        <w:jc w:val="both"/>
        <w:rPr>
          <w:rFonts w:asciiTheme="majorHAnsi" w:hAnsiTheme="majorHAnsi"/>
        </w:rPr>
      </w:pPr>
      <w:r>
        <w:rPr>
          <w:rFonts w:asciiTheme="majorHAnsi" w:hAnsiTheme="majorHAnsi"/>
        </w:rPr>
        <w:t xml:space="preserve">По отделни случаи е установено, че </w:t>
      </w:r>
      <w:r w:rsidRPr="00195D74">
        <w:rPr>
          <w:rFonts w:asciiTheme="majorHAnsi" w:hAnsiTheme="majorHAnsi"/>
          <w:b/>
        </w:rPr>
        <w:t>молителят се укрива от правосъдието в чужбина</w:t>
      </w:r>
      <w:r>
        <w:rPr>
          <w:rFonts w:asciiTheme="majorHAnsi" w:hAnsiTheme="majorHAnsi"/>
        </w:rPr>
        <w:t xml:space="preserve">, поради което присъдата не е приведена в изпълнение. Мотивите, с които тези лица търсят помилване, са свързани с твърдения за несгоди, търпени от близките поради отсъствието на молителя, и липса на провинения в периода на укриването. Отказът </w:t>
      </w:r>
      <w:r w:rsidR="00FC296D">
        <w:rPr>
          <w:rFonts w:asciiTheme="majorHAnsi" w:hAnsiTheme="majorHAnsi"/>
        </w:rPr>
        <w:t xml:space="preserve">да се предложи помилване </w:t>
      </w:r>
      <w:r>
        <w:rPr>
          <w:rFonts w:asciiTheme="majorHAnsi" w:hAnsiTheme="majorHAnsi"/>
        </w:rPr>
        <w:t>е мотивиран с недоказаност на хуманитарни</w:t>
      </w:r>
      <w:r w:rsidR="00FC296D">
        <w:rPr>
          <w:rFonts w:asciiTheme="majorHAnsi" w:hAnsiTheme="majorHAnsi"/>
        </w:rPr>
        <w:t>те</w:t>
      </w:r>
      <w:r>
        <w:rPr>
          <w:rFonts w:asciiTheme="majorHAnsi" w:hAnsiTheme="majorHAnsi"/>
        </w:rPr>
        <w:t xml:space="preserve"> обстоятелства, които биха могли да доведат до </w:t>
      </w:r>
      <w:proofErr w:type="spellStart"/>
      <w:r>
        <w:rPr>
          <w:rFonts w:asciiTheme="majorHAnsi" w:hAnsiTheme="majorHAnsi"/>
        </w:rPr>
        <w:t>дерогиране</w:t>
      </w:r>
      <w:proofErr w:type="spellEnd"/>
      <w:r>
        <w:rPr>
          <w:rFonts w:asciiTheme="majorHAnsi" w:hAnsiTheme="majorHAnsi"/>
        </w:rPr>
        <w:t xml:space="preserve"> на принципа за неотвратимост на наказанието, както и със становището на Комисията, че укриването от правосъдието е </w:t>
      </w:r>
      <w:proofErr w:type="spellStart"/>
      <w:r>
        <w:rPr>
          <w:rFonts w:asciiTheme="majorHAnsi" w:hAnsiTheme="majorHAnsi"/>
        </w:rPr>
        <w:t>укоримо</w:t>
      </w:r>
      <w:proofErr w:type="spellEnd"/>
      <w:r>
        <w:rPr>
          <w:rFonts w:asciiTheme="majorHAnsi" w:hAnsiTheme="majorHAnsi"/>
        </w:rPr>
        <w:t xml:space="preserve"> поведение.</w:t>
      </w:r>
    </w:p>
    <w:p w:rsidR="005442F0" w:rsidRDefault="00FC296D" w:rsidP="005442F0">
      <w:pPr>
        <w:ind w:firstLine="708"/>
        <w:jc w:val="both"/>
        <w:rPr>
          <w:rFonts w:asciiTheme="majorHAnsi" w:hAnsiTheme="majorHAnsi"/>
        </w:rPr>
      </w:pPr>
      <w:r>
        <w:rPr>
          <w:rFonts w:asciiTheme="majorHAnsi" w:hAnsiTheme="majorHAnsi"/>
        </w:rPr>
        <w:t xml:space="preserve">И през февруари </w:t>
      </w:r>
      <w:r w:rsidR="005F6CDF">
        <w:rPr>
          <w:rFonts w:asciiTheme="majorHAnsi" w:hAnsiTheme="majorHAnsi"/>
        </w:rPr>
        <w:t xml:space="preserve">Комисията </w:t>
      </w:r>
      <w:r w:rsidR="00620925">
        <w:rPr>
          <w:rFonts w:asciiTheme="majorHAnsi" w:hAnsiTheme="majorHAnsi"/>
        </w:rPr>
        <w:t>разглеж</w:t>
      </w:r>
      <w:r w:rsidR="005F6CDF">
        <w:rPr>
          <w:rFonts w:asciiTheme="majorHAnsi" w:hAnsiTheme="majorHAnsi"/>
        </w:rPr>
        <w:t xml:space="preserve">да молби от условно предсрочно освободени от затвора или условно осъдени граждани, които в изпитателния срок изтърпяват друго по-леко наказание (лишаване от право да упражняват професия или да заемат определена длъжност) или пробационни мерки. Аргументите, с които тези молители търсят помилване, са свързани с </w:t>
      </w:r>
      <w:r w:rsidR="005F6CDF" w:rsidRPr="000E0546">
        <w:rPr>
          <w:rFonts w:asciiTheme="majorHAnsi" w:hAnsiTheme="majorHAnsi"/>
          <w:b/>
        </w:rPr>
        <w:t xml:space="preserve">невъзможност едновременно да полагат законен труд и да изтърпяват наказанието, съответно </w:t>
      </w:r>
      <w:proofErr w:type="spellStart"/>
      <w:r w:rsidR="005F6CDF" w:rsidRPr="000E0546">
        <w:rPr>
          <w:rFonts w:asciiTheme="majorHAnsi" w:hAnsiTheme="majorHAnsi"/>
          <w:b/>
        </w:rPr>
        <w:t>пробационната</w:t>
      </w:r>
      <w:proofErr w:type="spellEnd"/>
      <w:r w:rsidR="005F6CDF" w:rsidRPr="000E0546">
        <w:rPr>
          <w:rFonts w:asciiTheme="majorHAnsi" w:hAnsiTheme="majorHAnsi"/>
          <w:b/>
        </w:rPr>
        <w:t xml:space="preserve"> мярка</w:t>
      </w:r>
      <w:r w:rsidR="005F6CDF" w:rsidRPr="00690B1B">
        <w:rPr>
          <w:rFonts w:asciiTheme="majorHAnsi" w:hAnsiTheme="majorHAnsi"/>
        </w:rPr>
        <w:t xml:space="preserve">. </w:t>
      </w:r>
    </w:p>
    <w:p w:rsidR="005442F0" w:rsidRDefault="005442F0" w:rsidP="005442F0">
      <w:pPr>
        <w:ind w:firstLine="708"/>
        <w:jc w:val="both"/>
        <w:rPr>
          <w:rFonts w:asciiTheme="majorHAnsi" w:hAnsiTheme="majorHAnsi" w:cs="Arial"/>
        </w:rPr>
      </w:pPr>
      <w:r>
        <w:rPr>
          <w:rFonts w:asciiTheme="majorHAnsi" w:hAnsiTheme="majorHAnsi" w:cs="Arial"/>
        </w:rPr>
        <w:t xml:space="preserve">Когато срещу осъдения има </w:t>
      </w:r>
      <w:r w:rsidRPr="005442F0">
        <w:rPr>
          <w:rFonts w:asciiTheme="majorHAnsi" w:hAnsiTheme="majorHAnsi" w:cs="Arial"/>
        </w:rPr>
        <w:t>уважен</w:t>
      </w:r>
      <w:r w:rsidRPr="005442F0">
        <w:rPr>
          <w:rFonts w:asciiTheme="majorHAnsi" w:hAnsiTheme="majorHAnsi" w:cs="Arial"/>
          <w:b/>
        </w:rPr>
        <w:t xml:space="preserve"> граждански иск в полза на пострадалите</w:t>
      </w:r>
      <w:r>
        <w:rPr>
          <w:rFonts w:asciiTheme="majorHAnsi" w:hAnsiTheme="majorHAnsi" w:cs="Arial"/>
        </w:rPr>
        <w:t xml:space="preserve"> от престъплението, Комисията проверява дали той се изплаща и каква част е изплатена, а ако не се изплаща - какви са причините за това. По разглежданите през отчетния период случаи не е установено молителите да полагат усилия да изплащат гражданския си иск.</w:t>
      </w:r>
    </w:p>
    <w:p w:rsidR="004D4532" w:rsidRDefault="006775BD" w:rsidP="00620925">
      <w:pPr>
        <w:jc w:val="both"/>
        <w:rPr>
          <w:rFonts w:asciiTheme="majorHAnsi" w:hAnsiTheme="majorHAnsi"/>
        </w:rPr>
      </w:pPr>
      <w:r>
        <w:rPr>
          <w:rFonts w:asciiTheme="majorHAnsi" w:hAnsiTheme="majorHAnsi"/>
        </w:rPr>
        <w:tab/>
      </w:r>
    </w:p>
    <w:p w:rsidR="00FF417A" w:rsidRPr="004D4532" w:rsidRDefault="00FF417A" w:rsidP="00620925">
      <w:pPr>
        <w:jc w:val="both"/>
        <w:rPr>
          <w:rFonts w:asciiTheme="majorHAnsi" w:hAnsiTheme="majorHAnsi"/>
        </w:rPr>
      </w:pPr>
    </w:p>
    <w:p w:rsidR="001F67EB" w:rsidRPr="00456435" w:rsidRDefault="001F67EB" w:rsidP="003A1FA3">
      <w:pPr>
        <w:ind w:left="993"/>
        <w:jc w:val="both"/>
        <w:rPr>
          <w:rFonts w:asciiTheme="majorHAnsi" w:hAnsiTheme="majorHAnsi"/>
          <w:b/>
        </w:rPr>
      </w:pPr>
      <w:r>
        <w:rPr>
          <w:rFonts w:asciiTheme="majorHAnsi" w:hAnsiTheme="majorHAnsi"/>
          <w:b/>
        </w:rPr>
        <w:lastRenderedPageBreak/>
        <w:t>2.3</w:t>
      </w:r>
      <w:r w:rsidRPr="00456435">
        <w:rPr>
          <w:rFonts w:asciiTheme="majorHAnsi" w:hAnsiTheme="majorHAnsi"/>
          <w:b/>
        </w:rPr>
        <w:t xml:space="preserve"> ПРЕДЛОЖЕНИЯ ЗА ПОМИЛВАНЕ</w:t>
      </w:r>
    </w:p>
    <w:p w:rsidR="001F67EB" w:rsidRPr="00E2228E" w:rsidRDefault="005442F0" w:rsidP="001F67EB">
      <w:pPr>
        <w:ind w:firstLine="709"/>
        <w:jc w:val="both"/>
        <w:rPr>
          <w:rFonts w:asciiTheme="majorHAnsi" w:hAnsiTheme="majorHAnsi"/>
        </w:rPr>
      </w:pPr>
      <w:r>
        <w:rPr>
          <w:rFonts w:asciiTheme="majorHAnsi" w:hAnsiTheme="majorHAnsi"/>
        </w:rPr>
        <w:t xml:space="preserve">През февруари са </w:t>
      </w:r>
      <w:r w:rsidRPr="005442F0">
        <w:rPr>
          <w:rFonts w:asciiTheme="majorHAnsi" w:hAnsiTheme="majorHAnsi"/>
          <w:b/>
        </w:rPr>
        <w:t>влезли в сила укази</w:t>
      </w:r>
      <w:r>
        <w:rPr>
          <w:rFonts w:asciiTheme="majorHAnsi" w:hAnsiTheme="majorHAnsi"/>
        </w:rPr>
        <w:t xml:space="preserve"> за помилване по следните </w:t>
      </w:r>
      <w:r w:rsidRPr="005442F0">
        <w:rPr>
          <w:rFonts w:asciiTheme="majorHAnsi" w:hAnsiTheme="majorHAnsi"/>
        </w:rPr>
        <w:t>предложения</w:t>
      </w:r>
      <w:r>
        <w:rPr>
          <w:rFonts w:asciiTheme="majorHAnsi" w:hAnsiTheme="majorHAnsi"/>
        </w:rPr>
        <w:t xml:space="preserve"> на Комисията </w:t>
      </w:r>
      <w:r w:rsidR="001F67EB">
        <w:rPr>
          <w:rFonts w:asciiTheme="majorHAnsi" w:hAnsiTheme="majorHAnsi"/>
        </w:rPr>
        <w:t>(</w:t>
      </w:r>
      <w:r w:rsidR="001F67EB" w:rsidRPr="0055343F">
        <w:rPr>
          <w:rFonts w:asciiTheme="majorHAnsi" w:hAnsiTheme="majorHAnsi"/>
          <w:i/>
        </w:rPr>
        <w:t xml:space="preserve">следва </w:t>
      </w:r>
      <w:r w:rsidR="001F67EB" w:rsidRPr="00E2228E">
        <w:rPr>
          <w:rFonts w:asciiTheme="majorHAnsi" w:hAnsiTheme="majorHAnsi"/>
          <w:i/>
        </w:rPr>
        <w:t>извлечение от мотивите на Комисията</w:t>
      </w:r>
      <w:r w:rsidR="001F67EB" w:rsidRPr="00E2228E">
        <w:rPr>
          <w:rFonts w:asciiTheme="majorHAnsi" w:hAnsiTheme="majorHAnsi"/>
        </w:rPr>
        <w:t>):</w:t>
      </w:r>
    </w:p>
    <w:p w:rsidR="00E2228E" w:rsidRPr="00E2228E" w:rsidRDefault="00E2228E" w:rsidP="00E2228E">
      <w:pPr>
        <w:pStyle w:val="ListParagraph"/>
        <w:ind w:left="0" w:firstLine="709"/>
        <w:jc w:val="both"/>
        <w:rPr>
          <w:rFonts w:asciiTheme="majorHAnsi" w:hAnsiTheme="majorHAnsi"/>
        </w:rPr>
      </w:pPr>
      <w:r w:rsidRPr="00E2228E">
        <w:rPr>
          <w:rFonts w:asciiTheme="majorHAnsi" w:hAnsiTheme="majorHAnsi"/>
          <w:b/>
        </w:rPr>
        <w:t>1. </w:t>
      </w:r>
      <w:r w:rsidRPr="00E2228E">
        <w:rPr>
          <w:rFonts w:asciiTheme="majorHAnsi" w:hAnsiTheme="majorHAnsi"/>
        </w:rPr>
        <w:t xml:space="preserve">Осъденият е </w:t>
      </w:r>
      <w:r w:rsidR="00E528AA">
        <w:rPr>
          <w:rFonts w:asciiTheme="majorHAnsi" w:hAnsiTheme="majorHAnsi"/>
        </w:rPr>
        <w:t>чужд</w:t>
      </w:r>
      <w:r w:rsidRPr="00E2228E">
        <w:rPr>
          <w:rFonts w:asciiTheme="majorHAnsi" w:hAnsiTheme="majorHAnsi"/>
        </w:rPr>
        <w:t xml:space="preserve"> гражданин на 42 години, по професия строител, който изтърпява последователно 6 месеца лишаване от свобода за незаконно влизане и 8 месеца лишаване от свобода за последвал опит за незаконно излизане от страната. </w:t>
      </w:r>
    </w:p>
    <w:p w:rsidR="00134043" w:rsidRDefault="00134043" w:rsidP="00134043">
      <w:pPr>
        <w:ind w:firstLine="708"/>
        <w:jc w:val="both"/>
        <w:rPr>
          <w:rFonts w:asciiTheme="majorHAnsi" w:hAnsiTheme="majorHAnsi"/>
        </w:rPr>
      </w:pPr>
      <w:r>
        <w:rPr>
          <w:rFonts w:asciiTheme="majorHAnsi" w:hAnsiTheme="majorHAnsi"/>
        </w:rPr>
        <w:t xml:space="preserve">При подробното проучване на случая със съдействието и на Държавната агенция за бежанците Комисията е установила, че </w:t>
      </w:r>
      <w:r>
        <w:rPr>
          <w:rFonts w:ascii="Cambria" w:hAnsi="Cambria"/>
        </w:rPr>
        <w:t>молителят</w:t>
      </w:r>
      <w:r w:rsidRPr="00440CC5">
        <w:rPr>
          <w:rFonts w:ascii="Cambria" w:hAnsi="Cambria"/>
        </w:rPr>
        <w:t xml:space="preserve"> напуска </w:t>
      </w:r>
      <w:r w:rsidR="00E528AA">
        <w:rPr>
          <w:rFonts w:ascii="Cambria" w:hAnsi="Cambria"/>
        </w:rPr>
        <w:t>родината си  по време на война</w:t>
      </w:r>
      <w:r w:rsidRPr="00440CC5">
        <w:rPr>
          <w:rFonts w:ascii="Cambria" w:hAnsi="Cambria"/>
        </w:rPr>
        <w:t xml:space="preserve"> и се установява в </w:t>
      </w:r>
      <w:r w:rsidR="00E528AA">
        <w:rPr>
          <w:rFonts w:ascii="Cambria" w:hAnsi="Cambria"/>
        </w:rPr>
        <w:t>друга държава, в която избухва хуманитарна криза.</w:t>
      </w:r>
      <w:r>
        <w:rPr>
          <w:rFonts w:ascii="Cambria" w:hAnsi="Cambria"/>
        </w:rPr>
        <w:t xml:space="preserve"> </w:t>
      </w:r>
      <w:r>
        <w:rPr>
          <w:rFonts w:asciiTheme="majorHAnsi" w:hAnsiTheme="majorHAnsi"/>
        </w:rPr>
        <w:t xml:space="preserve">При </w:t>
      </w:r>
      <w:r w:rsidR="00620925">
        <w:rPr>
          <w:rFonts w:asciiTheme="majorHAnsi" w:hAnsiTheme="majorHAnsi"/>
        </w:rPr>
        <w:t>завръщането си</w:t>
      </w:r>
      <w:r>
        <w:rPr>
          <w:rFonts w:asciiTheme="majorHAnsi" w:hAnsiTheme="majorHAnsi"/>
        </w:rPr>
        <w:t xml:space="preserve"> </w:t>
      </w:r>
      <w:r w:rsidR="00E528AA">
        <w:rPr>
          <w:rFonts w:asciiTheme="majorHAnsi" w:hAnsiTheme="majorHAnsi"/>
        </w:rPr>
        <w:t xml:space="preserve">в родината </w:t>
      </w:r>
      <w:r w:rsidR="00E2228E">
        <w:rPr>
          <w:rFonts w:asciiTheme="majorHAnsi" w:hAnsiTheme="majorHAnsi"/>
        </w:rPr>
        <w:t>е</w:t>
      </w:r>
      <w:r w:rsidR="00E2228E" w:rsidRPr="00E2228E">
        <w:rPr>
          <w:rFonts w:asciiTheme="majorHAnsi" w:hAnsiTheme="majorHAnsi"/>
        </w:rPr>
        <w:t xml:space="preserve"> </w:t>
      </w:r>
      <w:r w:rsidR="00E2228E">
        <w:rPr>
          <w:rFonts w:asciiTheme="majorHAnsi" w:hAnsiTheme="majorHAnsi"/>
        </w:rPr>
        <w:t>подложен на гонения</w:t>
      </w:r>
      <w:r w:rsidR="00E2228E" w:rsidRPr="00E2228E">
        <w:rPr>
          <w:rFonts w:asciiTheme="majorHAnsi" w:hAnsiTheme="majorHAnsi"/>
        </w:rPr>
        <w:t xml:space="preserve">. Съпругата и децата на брат му са убити. По време на престоя си у нас през март 2012 г. научава, че и съпругата му е убита. Петте му деца се укриват при приятелско семейство, а брат му – в чужбина. </w:t>
      </w:r>
    </w:p>
    <w:p w:rsidR="00E2228E" w:rsidRPr="00440CC5" w:rsidRDefault="00134043" w:rsidP="00407EC5">
      <w:pPr>
        <w:ind w:firstLine="708"/>
        <w:jc w:val="both"/>
        <w:rPr>
          <w:rFonts w:ascii="Cambria" w:hAnsi="Cambria"/>
        </w:rPr>
      </w:pPr>
      <w:r w:rsidRPr="00440CC5">
        <w:rPr>
          <w:rFonts w:ascii="Cambria" w:hAnsi="Cambria"/>
        </w:rPr>
        <w:t xml:space="preserve">България е първата страна по смисъла на Конвенцията за бежанците, в която молителят може да поиска закрила. </w:t>
      </w:r>
      <w:r>
        <w:rPr>
          <w:rFonts w:asciiTheme="majorHAnsi" w:hAnsiTheme="majorHAnsi"/>
        </w:rPr>
        <w:t xml:space="preserve">Той е влязъл в България през Турция и е поискал </w:t>
      </w:r>
      <w:r w:rsidR="00E2228E" w:rsidRPr="00E2228E">
        <w:rPr>
          <w:rFonts w:asciiTheme="majorHAnsi" w:hAnsiTheme="majorHAnsi"/>
        </w:rPr>
        <w:t>статут на бежанец</w:t>
      </w:r>
      <w:r>
        <w:rPr>
          <w:rFonts w:asciiTheme="majorHAnsi" w:hAnsiTheme="majorHAnsi"/>
        </w:rPr>
        <w:t xml:space="preserve"> в </w:t>
      </w:r>
      <w:r w:rsidR="00407EC5">
        <w:rPr>
          <w:rFonts w:asciiTheme="majorHAnsi" w:hAnsiTheme="majorHAnsi"/>
        </w:rPr>
        <w:t xml:space="preserve">установения от практиката за </w:t>
      </w:r>
      <w:r>
        <w:rPr>
          <w:rFonts w:asciiTheme="majorHAnsi" w:hAnsiTheme="majorHAnsi"/>
        </w:rPr>
        <w:t xml:space="preserve">разумен </w:t>
      </w:r>
      <w:r w:rsidR="00407EC5">
        <w:rPr>
          <w:rFonts w:asciiTheme="majorHAnsi" w:hAnsiTheme="majorHAnsi"/>
        </w:rPr>
        <w:t xml:space="preserve">седмичен </w:t>
      </w:r>
      <w:r>
        <w:rPr>
          <w:rFonts w:asciiTheme="majorHAnsi" w:hAnsiTheme="majorHAnsi"/>
        </w:rPr>
        <w:t>срок</w:t>
      </w:r>
      <w:r w:rsidR="00E2228E" w:rsidRPr="00E2228E">
        <w:rPr>
          <w:rFonts w:ascii="Cambria" w:hAnsi="Cambria"/>
        </w:rPr>
        <w:t xml:space="preserve">. </w:t>
      </w:r>
      <w:r w:rsidRPr="00E2228E">
        <w:rPr>
          <w:rFonts w:asciiTheme="majorHAnsi" w:hAnsiTheme="majorHAnsi"/>
        </w:rPr>
        <w:t xml:space="preserve">По преписката е приложен </w:t>
      </w:r>
      <w:r>
        <w:rPr>
          <w:rFonts w:asciiTheme="majorHAnsi" w:hAnsiTheme="majorHAnsi"/>
        </w:rPr>
        <w:t xml:space="preserve">и </w:t>
      </w:r>
      <w:r w:rsidRPr="00E2228E">
        <w:rPr>
          <w:rFonts w:asciiTheme="majorHAnsi" w:hAnsiTheme="majorHAnsi"/>
        </w:rPr>
        <w:t>отговор на ДАНС, че осъденият не е опасен за националната сигурност и агенцията не възразява да му бъде предоставен статут на бежанец.</w:t>
      </w:r>
    </w:p>
    <w:p w:rsidR="00E2228E" w:rsidRPr="00440CC5" w:rsidRDefault="00407EC5" w:rsidP="00E2228E">
      <w:pPr>
        <w:ind w:firstLine="550"/>
        <w:jc w:val="both"/>
        <w:rPr>
          <w:rFonts w:ascii="Cambria" w:hAnsi="Cambria"/>
        </w:rPr>
      </w:pPr>
      <w:r>
        <w:rPr>
          <w:rFonts w:ascii="Cambria" w:hAnsi="Cambria"/>
        </w:rPr>
        <w:t>Наказателната п</w:t>
      </w:r>
      <w:r w:rsidR="00E2228E" w:rsidRPr="00440CC5">
        <w:rPr>
          <w:rFonts w:ascii="Cambria" w:hAnsi="Cambria"/>
        </w:rPr>
        <w:t>роцедур</w:t>
      </w:r>
      <w:r>
        <w:rPr>
          <w:rFonts w:ascii="Cambria" w:hAnsi="Cambria"/>
        </w:rPr>
        <w:t>а</w:t>
      </w:r>
      <w:r w:rsidR="00E2228E" w:rsidRPr="00440CC5">
        <w:rPr>
          <w:rFonts w:ascii="Cambria" w:hAnsi="Cambria"/>
        </w:rPr>
        <w:t xml:space="preserve"> </w:t>
      </w:r>
      <w:r>
        <w:rPr>
          <w:rFonts w:ascii="Cambria" w:hAnsi="Cambria"/>
        </w:rPr>
        <w:t>срещу</w:t>
      </w:r>
      <w:r w:rsidR="00E2228E" w:rsidRPr="00440CC5">
        <w:rPr>
          <w:rFonts w:ascii="Cambria" w:hAnsi="Cambria"/>
        </w:rPr>
        <w:t xml:space="preserve"> молителя за незаконното влизане в страната се е развила бързо, часове след задържането му от граничните власти. </w:t>
      </w:r>
      <w:r w:rsidR="00134043" w:rsidRPr="00407EC5">
        <w:rPr>
          <w:rFonts w:ascii="Cambria" w:hAnsi="Cambria"/>
          <w:b/>
        </w:rPr>
        <w:t>О</w:t>
      </w:r>
      <w:r w:rsidR="00E2228E" w:rsidRPr="00407EC5">
        <w:rPr>
          <w:rFonts w:ascii="Cambria" w:hAnsi="Cambria"/>
          <w:b/>
        </w:rPr>
        <w:t xml:space="preserve">бстоятелството, че е влязъл в страната, за да търси закрила, е останало неизвестно на съда. </w:t>
      </w:r>
      <w:r w:rsidR="00620925" w:rsidRPr="00440CC5">
        <w:rPr>
          <w:rFonts w:ascii="Cambria" w:hAnsi="Cambria"/>
        </w:rPr>
        <w:t xml:space="preserve">Комисията не </w:t>
      </w:r>
      <w:r w:rsidR="00620925">
        <w:rPr>
          <w:rFonts w:ascii="Cambria" w:hAnsi="Cambria"/>
        </w:rPr>
        <w:t xml:space="preserve">е </w:t>
      </w:r>
      <w:r w:rsidR="00620925" w:rsidRPr="00440CC5">
        <w:rPr>
          <w:rFonts w:ascii="Cambria" w:hAnsi="Cambria"/>
        </w:rPr>
        <w:t>обсъжда</w:t>
      </w:r>
      <w:r w:rsidR="00620925">
        <w:rPr>
          <w:rFonts w:ascii="Cambria" w:hAnsi="Cambria"/>
        </w:rPr>
        <w:t>ла</w:t>
      </w:r>
      <w:r w:rsidR="00620925" w:rsidRPr="00440CC5">
        <w:rPr>
          <w:rFonts w:ascii="Cambria" w:hAnsi="Cambria"/>
        </w:rPr>
        <w:t xml:space="preserve"> причините</w:t>
      </w:r>
      <w:r w:rsidR="00AC4EFC">
        <w:rPr>
          <w:rFonts w:ascii="Cambria" w:hAnsi="Cambria"/>
        </w:rPr>
        <w:t xml:space="preserve"> за това</w:t>
      </w:r>
      <w:r w:rsidR="00620925" w:rsidRPr="00440CC5">
        <w:rPr>
          <w:rFonts w:ascii="Cambria" w:hAnsi="Cambria"/>
        </w:rPr>
        <w:t xml:space="preserve">, но </w:t>
      </w:r>
      <w:r w:rsidR="00AC4EFC">
        <w:rPr>
          <w:rFonts w:ascii="Cambria" w:hAnsi="Cambria"/>
        </w:rPr>
        <w:t>обстоятелство</w:t>
      </w:r>
      <w:r w:rsidR="00620925" w:rsidRPr="00440CC5">
        <w:rPr>
          <w:rFonts w:ascii="Cambria" w:hAnsi="Cambria"/>
        </w:rPr>
        <w:t xml:space="preserve">то е пречка молителят да бъде наказан за първото си деяние </w:t>
      </w:r>
      <w:r w:rsidR="00AC4EFC" w:rsidRPr="00AC4EFC">
        <w:rPr>
          <w:rFonts w:ascii="Cambria" w:hAnsi="Cambria"/>
        </w:rPr>
        <w:t>на основание чл. 279, ал. 5 от НК</w:t>
      </w:r>
      <w:r w:rsidR="00AC4EFC">
        <w:rPr>
          <w:rFonts w:ascii="Cambria" w:hAnsi="Cambria"/>
          <w:b/>
        </w:rPr>
        <w:t xml:space="preserve"> </w:t>
      </w:r>
      <w:r w:rsidR="00620925" w:rsidRPr="00440CC5">
        <w:rPr>
          <w:rFonts w:ascii="Cambria" w:hAnsi="Cambria"/>
        </w:rPr>
        <w:t xml:space="preserve">и променя правната и фактическата характеристика на второто му деяние. </w:t>
      </w:r>
      <w:r w:rsidR="00E528AA">
        <w:rPr>
          <w:rFonts w:ascii="Cambria" w:hAnsi="Cambria"/>
        </w:rPr>
        <w:t>М</w:t>
      </w:r>
      <w:r w:rsidR="00E2228E" w:rsidRPr="00440CC5">
        <w:rPr>
          <w:rFonts w:ascii="Cambria" w:hAnsi="Cambria"/>
        </w:rPr>
        <w:t>олителят е изтърпял ефективно почти целия срок на първото си наказание</w:t>
      </w:r>
      <w:r w:rsidR="00AC4EFC">
        <w:rPr>
          <w:rFonts w:ascii="Cambria" w:hAnsi="Cambria"/>
        </w:rPr>
        <w:t xml:space="preserve"> към датата на разглеждане на молбата</w:t>
      </w:r>
      <w:r w:rsidR="00E2228E" w:rsidRPr="00440CC5">
        <w:rPr>
          <w:rFonts w:ascii="Cambria" w:hAnsi="Cambria"/>
        </w:rPr>
        <w:t>.</w:t>
      </w:r>
    </w:p>
    <w:p w:rsidR="00E2228E" w:rsidRPr="00440CC5" w:rsidRDefault="00E2228E" w:rsidP="00E2228E">
      <w:pPr>
        <w:ind w:firstLine="709"/>
        <w:jc w:val="both"/>
        <w:rPr>
          <w:rFonts w:ascii="Cambria" w:hAnsi="Cambria"/>
        </w:rPr>
      </w:pPr>
      <w:r w:rsidRPr="00440CC5">
        <w:rPr>
          <w:rFonts w:ascii="Cambria" w:hAnsi="Cambria"/>
        </w:rPr>
        <w:t xml:space="preserve">Справката от затвора потвърждава, че молителят не е опасен. Рискът от рецидив е нисък и изцяло обусловен от особените обстоятелства, при които лицето пребивава в страната. При престоя си в затвора осъденият е подал </w:t>
      </w:r>
      <w:r w:rsidR="00407EC5">
        <w:rPr>
          <w:rFonts w:ascii="Cambria" w:hAnsi="Cambria"/>
        </w:rPr>
        <w:t>нова</w:t>
      </w:r>
      <w:r w:rsidRPr="00440CC5">
        <w:rPr>
          <w:rFonts w:ascii="Cambria" w:hAnsi="Cambria"/>
        </w:rPr>
        <w:t xml:space="preserve"> молба за получаване на бежански статут, която осигурява неговото законно пребиваване в страната в месеците след напускане на затвора. Съществуват данни, че той е по-добре ориентиран в законовите си възможности и притежава ресурс за приспособяване към средата, в която ще навлезе. Това допълнително ограничава риска от рецидив, който зависи изцяло от тази ориентираност.</w:t>
      </w:r>
    </w:p>
    <w:p w:rsidR="001F67EB" w:rsidRDefault="00407EC5" w:rsidP="0097199E">
      <w:pPr>
        <w:ind w:firstLine="709"/>
        <w:jc w:val="both"/>
        <w:rPr>
          <w:rFonts w:asciiTheme="majorHAnsi" w:hAnsiTheme="majorHAnsi"/>
        </w:rPr>
      </w:pPr>
      <w:r>
        <w:rPr>
          <w:rFonts w:ascii="Cambria" w:hAnsi="Cambria"/>
        </w:rPr>
        <w:t xml:space="preserve">Той е помилван с </w:t>
      </w:r>
      <w:r w:rsidR="001F67EB" w:rsidRPr="0035648E">
        <w:rPr>
          <w:rFonts w:asciiTheme="majorHAnsi" w:hAnsiTheme="majorHAnsi"/>
          <w:b/>
        </w:rPr>
        <w:t>Указ № </w:t>
      </w:r>
      <w:r w:rsidR="008314CD">
        <w:rPr>
          <w:rFonts w:asciiTheme="majorHAnsi" w:hAnsiTheme="majorHAnsi"/>
          <w:b/>
        </w:rPr>
        <w:t>13 от 08.02</w:t>
      </w:r>
      <w:r w:rsidR="001F67EB" w:rsidRPr="0035648E">
        <w:rPr>
          <w:rFonts w:asciiTheme="majorHAnsi" w:hAnsiTheme="majorHAnsi"/>
          <w:b/>
        </w:rPr>
        <w:t>.2013 г.</w:t>
      </w:r>
    </w:p>
    <w:p w:rsidR="0097199E" w:rsidRDefault="001F67EB" w:rsidP="0097199E">
      <w:pPr>
        <w:ind w:firstLine="709"/>
        <w:jc w:val="both"/>
        <w:rPr>
          <w:rFonts w:asciiTheme="majorHAnsi" w:hAnsiTheme="majorHAnsi" w:cs="Arial"/>
        </w:rPr>
      </w:pPr>
      <w:r w:rsidRPr="0044379E">
        <w:rPr>
          <w:rFonts w:asciiTheme="majorHAnsi" w:hAnsiTheme="majorHAnsi" w:cs="Arial"/>
          <w:b/>
        </w:rPr>
        <w:t>2.</w:t>
      </w:r>
      <w:r w:rsidRPr="00AC259A">
        <w:rPr>
          <w:rFonts w:asciiTheme="majorHAnsi" w:hAnsiTheme="majorHAnsi" w:cs="Arial"/>
        </w:rPr>
        <w:t xml:space="preserve"> Осъденият е</w:t>
      </w:r>
      <w:r w:rsidR="0097199E">
        <w:rPr>
          <w:rFonts w:asciiTheme="majorHAnsi" w:hAnsiTheme="majorHAnsi" w:cs="Arial"/>
        </w:rPr>
        <w:t xml:space="preserve"> 65-годишен български гражданин с висше образование, осъден </w:t>
      </w:r>
      <w:r w:rsidR="006560CF">
        <w:rPr>
          <w:rFonts w:asciiTheme="majorHAnsi" w:hAnsiTheme="majorHAnsi" w:cs="Arial"/>
        </w:rPr>
        <w:t xml:space="preserve">на 3 години лишаване от свобода за сключване на неизгодна сделка и произтекло от това разпиляване на имущество </w:t>
      </w:r>
      <w:r w:rsidR="00DD4A68">
        <w:rPr>
          <w:rFonts w:asciiTheme="majorHAnsi" w:hAnsiTheme="majorHAnsi" w:cs="Arial"/>
        </w:rPr>
        <w:t xml:space="preserve">в размер на 2800 деноминирани лева </w:t>
      </w:r>
      <w:r w:rsidR="006560CF">
        <w:rPr>
          <w:rFonts w:asciiTheme="majorHAnsi" w:hAnsiTheme="majorHAnsi" w:cs="Arial"/>
        </w:rPr>
        <w:t>на предприятието, на което е бил председател на Управителния съвет. Щетата е пр</w:t>
      </w:r>
      <w:r w:rsidR="00DD4A68">
        <w:rPr>
          <w:rFonts w:asciiTheme="majorHAnsi" w:hAnsiTheme="majorHAnsi" w:cs="Arial"/>
        </w:rPr>
        <w:t>о</w:t>
      </w:r>
      <w:r w:rsidR="006560CF">
        <w:rPr>
          <w:rFonts w:asciiTheme="majorHAnsi" w:hAnsiTheme="majorHAnsi" w:cs="Arial"/>
        </w:rPr>
        <w:t xml:space="preserve">изтекла от затруднения в събирането на </w:t>
      </w:r>
      <w:r w:rsidR="00DD4A68">
        <w:rPr>
          <w:rFonts w:asciiTheme="majorHAnsi" w:hAnsiTheme="majorHAnsi" w:cs="Arial"/>
        </w:rPr>
        <w:t xml:space="preserve">задължения на трети страни към предприятието. </w:t>
      </w:r>
      <w:r w:rsidR="006560CF">
        <w:rPr>
          <w:rFonts w:asciiTheme="majorHAnsi" w:hAnsiTheme="majorHAnsi" w:cs="Arial"/>
        </w:rPr>
        <w:t>Деяни</w:t>
      </w:r>
      <w:r w:rsidR="00A76D0C">
        <w:rPr>
          <w:rFonts w:asciiTheme="majorHAnsi" w:hAnsiTheme="majorHAnsi" w:cs="Arial"/>
        </w:rPr>
        <w:t>ята са</w:t>
      </w:r>
      <w:r w:rsidR="006560CF">
        <w:rPr>
          <w:rFonts w:asciiTheme="majorHAnsi" w:hAnsiTheme="majorHAnsi" w:cs="Arial"/>
        </w:rPr>
        <w:t xml:space="preserve"> извършен</w:t>
      </w:r>
      <w:r w:rsidR="00A76D0C">
        <w:rPr>
          <w:rFonts w:asciiTheme="majorHAnsi" w:hAnsiTheme="majorHAnsi" w:cs="Arial"/>
        </w:rPr>
        <w:t>и</w:t>
      </w:r>
      <w:r w:rsidR="006560CF">
        <w:rPr>
          <w:rFonts w:asciiTheme="majorHAnsi" w:hAnsiTheme="majorHAnsi" w:cs="Arial"/>
        </w:rPr>
        <w:t xml:space="preserve"> като елемент от рискова пазарна стратегия за спасяване на предприятието в периода 1996-1998 г.</w:t>
      </w:r>
      <w:r w:rsidR="00DD4A68">
        <w:rPr>
          <w:rFonts w:asciiTheme="majorHAnsi" w:hAnsiTheme="majorHAnsi" w:cs="Arial"/>
        </w:rPr>
        <w:t xml:space="preserve"> В миналото помилваният не е бил осъждан. Към датата на помилването е изтърпял фактически 1 година и 3 месеца от наказанието</w:t>
      </w:r>
      <w:r w:rsidR="00AC4EFC">
        <w:rPr>
          <w:rFonts w:asciiTheme="majorHAnsi" w:hAnsiTheme="majorHAnsi" w:cs="Arial"/>
        </w:rPr>
        <w:t xml:space="preserve"> си</w:t>
      </w:r>
      <w:r w:rsidR="00DD4A68">
        <w:rPr>
          <w:rFonts w:asciiTheme="majorHAnsi" w:hAnsiTheme="majorHAnsi" w:cs="Arial"/>
        </w:rPr>
        <w:t>.</w:t>
      </w:r>
    </w:p>
    <w:p w:rsidR="00A76D0C" w:rsidRDefault="00DD4A68" w:rsidP="00A76D0C">
      <w:pPr>
        <w:ind w:firstLine="709"/>
        <w:jc w:val="both"/>
      </w:pPr>
      <w:r>
        <w:rPr>
          <w:rFonts w:asciiTheme="majorHAnsi" w:hAnsiTheme="majorHAnsi"/>
        </w:rPr>
        <w:t>След задълбочено проучване на случая и изслушване на екипа на затвора Комисията е достигнала до извод, че</w:t>
      </w:r>
      <w:r w:rsidR="0097199E">
        <w:t xml:space="preserve"> целите на наказанието са изцяло постигнати, а </w:t>
      </w:r>
      <w:proofErr w:type="spellStart"/>
      <w:r w:rsidR="0097199E">
        <w:t>корекционният</w:t>
      </w:r>
      <w:proofErr w:type="spellEnd"/>
      <w:r w:rsidR="0097199E">
        <w:t xml:space="preserve"> процес – напълно завършен още в началните етапи от изпълнение на наказанието. </w:t>
      </w:r>
      <w:r>
        <w:t>О</w:t>
      </w:r>
      <w:r w:rsidR="0097199E">
        <w:t xml:space="preserve">тсъства риск от извършване на ново престъпление. Формалната предпоставка за условно предсрочно освобождаване ще настъпи за осъдения след близо половин година (юни 2013 г.). През този период изпълнението на наказанието представлява ненужна репресия, обезсмислена от факта на </w:t>
      </w:r>
      <w:r w:rsidR="00AC4EFC">
        <w:t>постигане</w:t>
      </w:r>
      <w:r w:rsidR="0097199E">
        <w:t xml:space="preserve"> на целите </w:t>
      </w:r>
      <w:r w:rsidR="00A76D0C">
        <w:t>на наказанието</w:t>
      </w:r>
      <w:r w:rsidR="0097199E">
        <w:t>.</w:t>
      </w:r>
    </w:p>
    <w:p w:rsidR="0097199E" w:rsidRDefault="0097199E" w:rsidP="00A76D0C">
      <w:pPr>
        <w:ind w:firstLine="709"/>
        <w:jc w:val="both"/>
      </w:pPr>
      <w:r>
        <w:lastRenderedPageBreak/>
        <w:t xml:space="preserve">Изтеклият период след извършване на деянията </w:t>
      </w:r>
      <w:r w:rsidR="00A76D0C">
        <w:t xml:space="preserve">(11 години) </w:t>
      </w:r>
      <w:r>
        <w:t>по продължителност надхвърля обикновената погасителна давност (10 години)</w:t>
      </w:r>
      <w:r>
        <w:rPr>
          <w:lang w:val="en-US"/>
        </w:rPr>
        <w:t xml:space="preserve">, a </w:t>
      </w:r>
      <w:r>
        <w:t xml:space="preserve">продължителността на наказателното производство </w:t>
      </w:r>
      <w:r w:rsidR="00FF417A">
        <w:t>може да бъде обсъждана с оглед</w:t>
      </w:r>
      <w:r>
        <w:t xml:space="preserve"> чл. 6 от ЕКПЧ. </w:t>
      </w:r>
    </w:p>
    <w:p w:rsidR="0097199E" w:rsidRDefault="00A76D0C" w:rsidP="00A76D0C">
      <w:pPr>
        <w:ind w:firstLine="709"/>
        <w:jc w:val="both"/>
      </w:pPr>
      <w:r>
        <w:t>Комисията е преценявала и променените</w:t>
      </w:r>
      <w:r w:rsidR="0097199E">
        <w:t xml:space="preserve"> пазарни условия в страната </w:t>
      </w:r>
      <w:r>
        <w:t xml:space="preserve">в сравнение с времето на извършване на деянията, които </w:t>
      </w:r>
      <w:r w:rsidR="0097199E">
        <w:t>придават нетипична обществена опасност на извършеното</w:t>
      </w:r>
      <w:r>
        <w:t xml:space="preserve"> и</w:t>
      </w:r>
      <w:r w:rsidR="0097199E">
        <w:t xml:space="preserve"> доближават случая до обхванатите от Закона за амнистията от 2009 г. </w:t>
      </w:r>
    </w:p>
    <w:p w:rsidR="0097199E" w:rsidRDefault="0097199E" w:rsidP="0097199E">
      <w:pPr>
        <w:ind w:left="-170" w:right="-170" w:firstLine="708"/>
        <w:jc w:val="both"/>
      </w:pPr>
      <w:r>
        <w:t>Увреденото юридическо лице и неговите правоприемници не са предявили граждански иск срещу осъдения.</w:t>
      </w:r>
    </w:p>
    <w:p w:rsidR="00A76D0C" w:rsidRDefault="00A76D0C" w:rsidP="00A76D0C">
      <w:pPr>
        <w:ind w:firstLine="709"/>
        <w:jc w:val="both"/>
        <w:rPr>
          <w:rFonts w:asciiTheme="majorHAnsi" w:hAnsiTheme="majorHAnsi"/>
        </w:rPr>
      </w:pPr>
      <w:r>
        <w:t xml:space="preserve">Осъденият е помилван с неизтърпяната част от наказанието с </w:t>
      </w:r>
      <w:r w:rsidRPr="0035648E">
        <w:rPr>
          <w:rFonts w:asciiTheme="majorHAnsi" w:hAnsiTheme="majorHAnsi"/>
          <w:b/>
        </w:rPr>
        <w:t>Указ № </w:t>
      </w:r>
      <w:r>
        <w:rPr>
          <w:rFonts w:asciiTheme="majorHAnsi" w:hAnsiTheme="majorHAnsi"/>
          <w:b/>
        </w:rPr>
        <w:t>29 от 25.02</w:t>
      </w:r>
      <w:r w:rsidRPr="0035648E">
        <w:rPr>
          <w:rFonts w:asciiTheme="majorHAnsi" w:hAnsiTheme="majorHAnsi"/>
          <w:b/>
        </w:rPr>
        <w:t>.2013 г.</w:t>
      </w:r>
    </w:p>
    <w:p w:rsidR="00FC296D" w:rsidRDefault="00FC296D" w:rsidP="0097199E">
      <w:pPr>
        <w:ind w:firstLine="709"/>
        <w:jc w:val="both"/>
      </w:pPr>
    </w:p>
    <w:p w:rsidR="001F67EB" w:rsidRDefault="005442F0" w:rsidP="0097199E">
      <w:pPr>
        <w:ind w:firstLine="709"/>
        <w:jc w:val="both"/>
        <w:rPr>
          <w:rFonts w:asciiTheme="majorHAnsi" w:hAnsiTheme="majorHAnsi"/>
        </w:rPr>
      </w:pPr>
      <w:r>
        <w:t xml:space="preserve">През </w:t>
      </w:r>
      <w:r w:rsidR="00E528AA">
        <w:t xml:space="preserve">месец </w:t>
      </w:r>
      <w:r>
        <w:t>февруари е н</w:t>
      </w:r>
      <w:r w:rsidR="001F67EB">
        <w:rPr>
          <w:rFonts w:asciiTheme="majorHAnsi" w:hAnsiTheme="majorHAnsi"/>
        </w:rPr>
        <w:t>аправен</w:t>
      </w:r>
      <w:r w:rsidR="00620925">
        <w:rPr>
          <w:rFonts w:asciiTheme="majorHAnsi" w:hAnsiTheme="majorHAnsi"/>
        </w:rPr>
        <w:t>о</w:t>
      </w:r>
      <w:r w:rsidR="001F67EB" w:rsidRPr="00D84895">
        <w:rPr>
          <w:rFonts w:asciiTheme="majorHAnsi" w:hAnsiTheme="majorHAnsi"/>
          <w:b/>
        </w:rPr>
        <w:t xml:space="preserve"> </w:t>
      </w:r>
      <w:r w:rsidR="00620925">
        <w:rPr>
          <w:rFonts w:asciiTheme="majorHAnsi" w:hAnsiTheme="majorHAnsi"/>
          <w:b/>
        </w:rPr>
        <w:t>едно</w:t>
      </w:r>
      <w:r w:rsidR="001F67EB" w:rsidRPr="00D84895">
        <w:rPr>
          <w:rFonts w:asciiTheme="majorHAnsi" w:hAnsiTheme="majorHAnsi"/>
          <w:b/>
        </w:rPr>
        <w:t xml:space="preserve"> предложени</w:t>
      </w:r>
      <w:r w:rsidR="00620925">
        <w:rPr>
          <w:rFonts w:asciiTheme="majorHAnsi" w:hAnsiTheme="majorHAnsi"/>
          <w:b/>
        </w:rPr>
        <w:t>е</w:t>
      </w:r>
      <w:r w:rsidR="001F67EB" w:rsidRPr="00D84895">
        <w:rPr>
          <w:rFonts w:asciiTheme="majorHAnsi" w:hAnsiTheme="majorHAnsi"/>
          <w:b/>
        </w:rPr>
        <w:t xml:space="preserve"> за помилване с остатъка от наложеното наказание</w:t>
      </w:r>
      <w:r w:rsidR="001F67EB">
        <w:rPr>
          <w:rFonts w:asciiTheme="majorHAnsi" w:hAnsiTheme="majorHAnsi"/>
        </w:rPr>
        <w:t xml:space="preserve">. </w:t>
      </w:r>
    </w:p>
    <w:p w:rsidR="001F67EB" w:rsidRPr="0044379E" w:rsidRDefault="001F67EB" w:rsidP="001F67EB">
      <w:pPr>
        <w:ind w:firstLine="709"/>
        <w:jc w:val="both"/>
        <w:rPr>
          <w:rFonts w:asciiTheme="majorHAnsi" w:hAnsiTheme="majorHAnsi"/>
        </w:rPr>
      </w:pPr>
    </w:p>
    <w:p w:rsidR="001F67EB" w:rsidRPr="00880DB2" w:rsidRDefault="00476C51" w:rsidP="00476C51">
      <w:pPr>
        <w:pStyle w:val="ListParagraph"/>
        <w:numPr>
          <w:ilvl w:val="0"/>
          <w:numId w:val="26"/>
        </w:numPr>
        <w:rPr>
          <w:rFonts w:asciiTheme="majorHAnsi" w:hAnsiTheme="majorHAnsi"/>
          <w:b/>
          <w:sz w:val="28"/>
          <w:szCs w:val="28"/>
        </w:rPr>
      </w:pPr>
      <w:r w:rsidRPr="00880DB2">
        <w:rPr>
          <w:rFonts w:asciiTheme="majorHAnsi" w:hAnsiTheme="majorHAnsi"/>
          <w:b/>
          <w:sz w:val="28"/>
          <w:szCs w:val="28"/>
        </w:rPr>
        <w:t>ИЗСЛЕДОВАТЕЛСКИ ДЕЙНОСТИ И СТАЖАНТСКО ОБУЧЕНИЕ</w:t>
      </w:r>
    </w:p>
    <w:p w:rsidR="00762402" w:rsidRDefault="00D572DF" w:rsidP="00762402">
      <w:pPr>
        <w:ind w:firstLine="708"/>
        <w:jc w:val="both"/>
        <w:rPr>
          <w:rFonts w:asciiTheme="majorHAnsi" w:hAnsiTheme="majorHAnsi"/>
        </w:rPr>
      </w:pPr>
      <w:r>
        <w:rPr>
          <w:rFonts w:asciiTheme="majorHAnsi" w:hAnsiTheme="majorHAnsi"/>
        </w:rPr>
        <w:t xml:space="preserve"> </w:t>
      </w:r>
    </w:p>
    <w:p w:rsidR="00D572DF" w:rsidRDefault="00D572DF" w:rsidP="00762402">
      <w:pPr>
        <w:ind w:firstLine="708"/>
        <w:jc w:val="both"/>
        <w:rPr>
          <w:rFonts w:asciiTheme="majorHAnsi" w:hAnsiTheme="majorHAnsi"/>
        </w:rPr>
      </w:pPr>
      <w:r>
        <w:rPr>
          <w:rFonts w:asciiTheme="majorHAnsi" w:hAnsiTheme="majorHAnsi"/>
        </w:rPr>
        <w:t xml:space="preserve">В Комисията </w:t>
      </w:r>
      <w:r w:rsidR="00AC4EFC">
        <w:rPr>
          <w:rFonts w:asciiTheme="majorHAnsi" w:hAnsiTheme="majorHAnsi"/>
        </w:rPr>
        <w:t xml:space="preserve">продължават да </w:t>
      </w:r>
      <w:r>
        <w:rPr>
          <w:rFonts w:asciiTheme="majorHAnsi" w:hAnsiTheme="majorHAnsi"/>
        </w:rPr>
        <w:t xml:space="preserve">се провеждат следните </w:t>
      </w:r>
      <w:r w:rsidRPr="00476C51">
        <w:rPr>
          <w:rFonts w:asciiTheme="majorHAnsi" w:hAnsiTheme="majorHAnsi"/>
          <w:b/>
        </w:rPr>
        <w:t>изследвания</w:t>
      </w:r>
      <w:r>
        <w:rPr>
          <w:rFonts w:asciiTheme="majorHAnsi" w:hAnsiTheme="majorHAnsi"/>
        </w:rPr>
        <w:t>:</w:t>
      </w:r>
    </w:p>
    <w:p w:rsidR="00880DB2" w:rsidRDefault="00D572DF" w:rsidP="00880DB2">
      <w:pPr>
        <w:pStyle w:val="ListParagraph"/>
        <w:numPr>
          <w:ilvl w:val="0"/>
          <w:numId w:val="27"/>
        </w:numPr>
        <w:jc w:val="both"/>
        <w:rPr>
          <w:rFonts w:asciiTheme="majorHAnsi" w:hAnsiTheme="majorHAnsi"/>
        </w:rPr>
      </w:pPr>
      <w:proofErr w:type="spellStart"/>
      <w:r>
        <w:rPr>
          <w:rFonts w:asciiTheme="majorHAnsi" w:hAnsiTheme="majorHAnsi"/>
        </w:rPr>
        <w:t>Сравнителноправно</w:t>
      </w:r>
      <w:proofErr w:type="spellEnd"/>
      <w:r>
        <w:rPr>
          <w:rFonts w:asciiTheme="majorHAnsi" w:hAnsiTheme="majorHAnsi"/>
        </w:rPr>
        <w:t xml:space="preserve"> изследване на тежките наказания в наказателните закони в Европа;</w:t>
      </w:r>
    </w:p>
    <w:p w:rsidR="000E0546" w:rsidRPr="007F1768" w:rsidRDefault="00D572DF" w:rsidP="00880DB2">
      <w:pPr>
        <w:pStyle w:val="ListParagraph"/>
        <w:numPr>
          <w:ilvl w:val="0"/>
          <w:numId w:val="27"/>
        </w:numPr>
        <w:jc w:val="both"/>
        <w:rPr>
          <w:rFonts w:asciiTheme="majorHAnsi" w:hAnsiTheme="majorHAnsi"/>
        </w:rPr>
      </w:pPr>
      <w:r w:rsidRPr="00880DB2">
        <w:rPr>
          <w:rFonts w:asciiTheme="majorHAnsi" w:hAnsiTheme="majorHAnsi"/>
        </w:rPr>
        <w:t>Изследване на рецидив</w:t>
      </w:r>
      <w:r w:rsidR="00476C51" w:rsidRPr="00880DB2">
        <w:rPr>
          <w:rFonts w:asciiTheme="majorHAnsi" w:hAnsiTheme="majorHAnsi"/>
        </w:rPr>
        <w:t>а</w:t>
      </w:r>
      <w:r w:rsidRPr="00880DB2">
        <w:rPr>
          <w:rFonts w:asciiTheme="majorHAnsi" w:hAnsiTheme="majorHAnsi"/>
        </w:rPr>
        <w:t xml:space="preserve"> сред условно предсрочно освободените и помилваните лица и ефективността на системата за оценка на риска от рецидив, прилагана в българските затвори. </w:t>
      </w:r>
      <w:r w:rsidR="00476C51" w:rsidRPr="00880DB2">
        <w:rPr>
          <w:rFonts w:asciiTheme="majorHAnsi" w:hAnsiTheme="majorHAnsi"/>
        </w:rPr>
        <w:t xml:space="preserve">Изследването се осъществява по специално разработена методология за изчерпателно интердисциплинарно изследване в рамките на проекта на Комисията ,,От риск към сигурност: реформа на системата за оценка на риска от рецидив”, частично финансиран от Фондация ,,Фридрих </w:t>
      </w:r>
      <w:proofErr w:type="spellStart"/>
      <w:r w:rsidR="00476C51" w:rsidRPr="00880DB2">
        <w:rPr>
          <w:rFonts w:asciiTheme="majorHAnsi" w:hAnsiTheme="majorHAnsi"/>
        </w:rPr>
        <w:t>Еберт</w:t>
      </w:r>
      <w:proofErr w:type="spellEnd"/>
      <w:r w:rsidR="00476C51" w:rsidRPr="00880DB2">
        <w:rPr>
          <w:rFonts w:asciiTheme="majorHAnsi" w:hAnsiTheme="majorHAnsi"/>
        </w:rPr>
        <w:t>” за 2013 г. За целите на изследването се извършва с</w:t>
      </w:r>
      <w:r w:rsidRPr="00880DB2">
        <w:rPr>
          <w:rFonts w:asciiTheme="majorHAnsi" w:hAnsiTheme="majorHAnsi"/>
        </w:rPr>
        <w:t>ъбиране и обобщаване на информация за рецидивната престъпност и за действието на системите за оценка на риска от рецидив в други държави</w:t>
      </w:r>
      <w:r w:rsidR="00476C51" w:rsidRPr="00880DB2">
        <w:rPr>
          <w:rFonts w:asciiTheme="majorHAnsi" w:hAnsiTheme="majorHAnsi"/>
        </w:rPr>
        <w:t>, а</w:t>
      </w:r>
      <w:r w:rsidRPr="00880DB2">
        <w:rPr>
          <w:rFonts w:asciiTheme="majorHAnsi" w:hAnsiTheme="majorHAnsi"/>
        </w:rPr>
        <w:t xml:space="preserve"> в рамките на информационния обмен със затворите в Комисията постъпва информация за приложението на условното предсрочно освобождаване</w:t>
      </w:r>
      <w:r w:rsidR="007F1768">
        <w:rPr>
          <w:rFonts w:asciiTheme="majorHAnsi" w:hAnsiTheme="majorHAnsi"/>
          <w:lang w:val="en-US"/>
        </w:rPr>
        <w:t>;</w:t>
      </w:r>
    </w:p>
    <w:p w:rsidR="005442F0" w:rsidRDefault="007F1768" w:rsidP="00880DB2">
      <w:pPr>
        <w:pStyle w:val="ListParagraph"/>
        <w:numPr>
          <w:ilvl w:val="0"/>
          <w:numId w:val="27"/>
        </w:numPr>
        <w:jc w:val="both"/>
        <w:rPr>
          <w:rFonts w:asciiTheme="majorHAnsi" w:hAnsiTheme="majorHAnsi"/>
        </w:rPr>
      </w:pPr>
      <w:r>
        <w:rPr>
          <w:rFonts w:asciiTheme="majorHAnsi" w:hAnsiTheme="majorHAnsi"/>
        </w:rPr>
        <w:t>Изследване на практиката на Съда по правата на човека в Страсбург относно правилата за тълкуване кои мерки по националното законодателство са наказ</w:t>
      </w:r>
      <w:r w:rsidR="005442F0">
        <w:rPr>
          <w:rFonts w:asciiTheme="majorHAnsi" w:hAnsiTheme="majorHAnsi"/>
        </w:rPr>
        <w:t xml:space="preserve">ания в </w:t>
      </w:r>
      <w:proofErr w:type="spellStart"/>
      <w:r w:rsidR="005442F0">
        <w:rPr>
          <w:rFonts w:asciiTheme="majorHAnsi" w:hAnsiTheme="majorHAnsi"/>
        </w:rPr>
        <w:t>наказателноправен</w:t>
      </w:r>
      <w:proofErr w:type="spellEnd"/>
      <w:r w:rsidR="005442F0">
        <w:rPr>
          <w:rFonts w:asciiTheme="majorHAnsi" w:hAnsiTheme="majorHAnsi"/>
        </w:rPr>
        <w:t xml:space="preserve"> смисъл;</w:t>
      </w:r>
    </w:p>
    <w:p w:rsidR="007F1768" w:rsidRPr="00880DB2" w:rsidRDefault="005442F0" w:rsidP="00880DB2">
      <w:pPr>
        <w:pStyle w:val="ListParagraph"/>
        <w:numPr>
          <w:ilvl w:val="0"/>
          <w:numId w:val="27"/>
        </w:numPr>
        <w:jc w:val="both"/>
        <w:rPr>
          <w:rFonts w:asciiTheme="majorHAnsi" w:hAnsiTheme="majorHAnsi"/>
        </w:rPr>
      </w:pPr>
      <w:r>
        <w:rPr>
          <w:rFonts w:asciiTheme="majorHAnsi" w:hAnsiTheme="majorHAnsi"/>
        </w:rPr>
        <w:t>Изследване на особеностите на помилването при непълнолетни осъдени.</w:t>
      </w:r>
      <w:r w:rsidR="007F1768">
        <w:rPr>
          <w:rFonts w:asciiTheme="majorHAnsi" w:hAnsiTheme="majorHAnsi"/>
        </w:rPr>
        <w:t xml:space="preserve"> </w:t>
      </w:r>
    </w:p>
    <w:sectPr w:rsidR="007F1768" w:rsidRPr="00880DB2" w:rsidSect="00E411D2">
      <w:headerReference w:type="default" r:id="rId10"/>
      <w:footerReference w:type="even" r:id="rId11"/>
      <w:footerReference w:type="default" r:id="rId12"/>
      <w:pgSz w:w="11906" w:h="16838"/>
      <w:pgMar w:top="1418" w:right="902"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22C" w:rsidRDefault="008B322C">
      <w:r>
        <w:separator/>
      </w:r>
    </w:p>
  </w:endnote>
  <w:endnote w:type="continuationSeparator" w:id="0">
    <w:p w:rsidR="008B322C" w:rsidRDefault="008B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23" w:rsidRDefault="005D58CA" w:rsidP="00F76129">
    <w:pPr>
      <w:pStyle w:val="Footer"/>
      <w:framePr w:wrap="around" w:vAnchor="text" w:hAnchor="margin" w:xAlign="right" w:y="1"/>
      <w:rPr>
        <w:rStyle w:val="PageNumber"/>
      </w:rPr>
    </w:pPr>
    <w:r>
      <w:rPr>
        <w:rStyle w:val="PageNumber"/>
      </w:rPr>
      <w:fldChar w:fldCharType="begin"/>
    </w:r>
    <w:r w:rsidR="00C12523">
      <w:rPr>
        <w:rStyle w:val="PageNumber"/>
      </w:rPr>
      <w:instrText xml:space="preserve">PAGE  </w:instrText>
    </w:r>
    <w:r>
      <w:rPr>
        <w:rStyle w:val="PageNumber"/>
      </w:rPr>
      <w:fldChar w:fldCharType="end"/>
    </w:r>
  </w:p>
  <w:p w:rsidR="00C12523" w:rsidRDefault="00C12523"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523" w:rsidRDefault="005D58CA" w:rsidP="00F76129">
    <w:pPr>
      <w:pStyle w:val="Footer"/>
      <w:framePr w:wrap="around" w:vAnchor="text" w:hAnchor="margin" w:xAlign="right" w:y="1"/>
      <w:rPr>
        <w:rStyle w:val="PageNumber"/>
      </w:rPr>
    </w:pPr>
    <w:r>
      <w:rPr>
        <w:rStyle w:val="PageNumber"/>
      </w:rPr>
      <w:fldChar w:fldCharType="begin"/>
    </w:r>
    <w:r w:rsidR="00C12523">
      <w:rPr>
        <w:rStyle w:val="PageNumber"/>
      </w:rPr>
      <w:instrText xml:space="preserve">PAGE  </w:instrText>
    </w:r>
    <w:r>
      <w:rPr>
        <w:rStyle w:val="PageNumber"/>
      </w:rPr>
      <w:fldChar w:fldCharType="separate"/>
    </w:r>
    <w:r w:rsidR="00091B04">
      <w:rPr>
        <w:rStyle w:val="PageNumber"/>
        <w:noProof/>
      </w:rPr>
      <w:t>2</w:t>
    </w:r>
    <w:r>
      <w:rPr>
        <w:rStyle w:val="PageNumber"/>
      </w:rPr>
      <w:fldChar w:fldCharType="end"/>
    </w:r>
  </w:p>
  <w:p w:rsidR="00C12523" w:rsidRPr="005324D6" w:rsidRDefault="00C12523" w:rsidP="002711C3">
    <w:pPr>
      <w:pStyle w:val="Header"/>
      <w:ind w:left="-851" w:right="360"/>
      <w:jc w:val="both"/>
      <w:rPr>
        <w:sz w:val="22"/>
        <w:szCs w:val="22"/>
      </w:rPr>
    </w:pPr>
  </w:p>
  <w:p w:rsidR="00C12523" w:rsidRDefault="00C12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22C" w:rsidRDefault="008B322C">
      <w:r>
        <w:separator/>
      </w:r>
    </w:p>
  </w:footnote>
  <w:footnote w:type="continuationSeparator" w:id="0">
    <w:p w:rsidR="008B322C" w:rsidRDefault="008B3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52" w:rsidRDefault="003A7AFE" w:rsidP="001E7C52">
    <w:pPr>
      <w:pStyle w:val="Header"/>
      <w:rPr>
        <w:rFonts w:asciiTheme="majorHAnsi" w:hAnsiTheme="majorHAnsi"/>
        <w:b/>
        <w:sz w:val="20"/>
        <w:szCs w:val="20"/>
      </w:rPr>
    </w:pPr>
    <w:r>
      <w:rPr>
        <w:rFonts w:asciiTheme="majorHAnsi" w:hAnsiTheme="majorHAnsi"/>
        <w:b/>
        <w:sz w:val="20"/>
        <w:szCs w:val="20"/>
      </w:rPr>
      <w:t>МЕСЕЧЕН ДОКЛАД</w:t>
    </w:r>
    <w:r w:rsidR="001E7C52">
      <w:rPr>
        <w:rFonts w:asciiTheme="majorHAnsi" w:hAnsiTheme="majorHAnsi"/>
        <w:b/>
        <w:sz w:val="20"/>
        <w:szCs w:val="20"/>
      </w:rPr>
      <w:t xml:space="preserve">                                         </w:t>
    </w:r>
    <w:r w:rsidR="001E7C52">
      <w:rPr>
        <w:rFonts w:asciiTheme="majorHAnsi" w:hAnsiTheme="majorHAnsi"/>
        <w:b/>
        <w:sz w:val="20"/>
        <w:szCs w:val="20"/>
      </w:rPr>
      <w:tab/>
    </w:r>
    <w:r w:rsidR="001E7C52">
      <w:rPr>
        <w:rFonts w:asciiTheme="majorHAnsi" w:hAnsiTheme="majorHAnsi"/>
        <w:b/>
        <w:sz w:val="20"/>
        <w:szCs w:val="20"/>
      </w:rPr>
      <w:tab/>
      <w:t xml:space="preserve">       </w:t>
    </w:r>
    <w:r w:rsidR="001E7C52">
      <w:rPr>
        <w:rFonts w:asciiTheme="majorHAnsi" w:hAnsiTheme="majorHAnsi"/>
        <w:b/>
        <w:sz w:val="20"/>
        <w:szCs w:val="20"/>
        <w:lang w:val="en-GB"/>
      </w:rPr>
      <w:t xml:space="preserve">                                           </w:t>
    </w:r>
    <w:r w:rsidR="001E7C52">
      <w:rPr>
        <w:rFonts w:asciiTheme="majorHAnsi" w:hAnsiTheme="majorHAnsi"/>
        <w:b/>
        <w:sz w:val="20"/>
        <w:szCs w:val="20"/>
      </w:rPr>
      <w:t xml:space="preserve">   КОМИСИЯ ПО ПОМИЛВАНЕТО ПРИ </w:t>
    </w:r>
  </w:p>
  <w:p w:rsidR="001E7C52" w:rsidRDefault="009F11B7" w:rsidP="003A7AFE">
    <w:pPr>
      <w:pStyle w:val="Header"/>
      <w:pBdr>
        <w:bottom w:val="single" w:sz="6" w:space="1" w:color="auto"/>
      </w:pBdr>
      <w:rPr>
        <w:rFonts w:asciiTheme="majorHAnsi" w:hAnsiTheme="majorHAnsi"/>
        <w:b/>
        <w:sz w:val="20"/>
        <w:szCs w:val="20"/>
      </w:rPr>
    </w:pPr>
    <w:r>
      <w:rPr>
        <w:rFonts w:asciiTheme="majorHAnsi" w:hAnsiTheme="majorHAnsi"/>
        <w:b/>
        <w:sz w:val="20"/>
        <w:szCs w:val="20"/>
      </w:rPr>
      <w:t>ФЕВРУАРИ</w:t>
    </w:r>
    <w:r w:rsidR="003A7AFE">
      <w:rPr>
        <w:rFonts w:asciiTheme="majorHAnsi" w:hAnsiTheme="majorHAnsi"/>
        <w:b/>
        <w:sz w:val="20"/>
        <w:szCs w:val="20"/>
      </w:rPr>
      <w:t xml:space="preserve"> 2013 г.                                                                 </w:t>
    </w:r>
    <w:r>
      <w:rPr>
        <w:rFonts w:asciiTheme="majorHAnsi" w:hAnsiTheme="majorHAnsi"/>
        <w:b/>
        <w:sz w:val="20"/>
        <w:szCs w:val="20"/>
      </w:rPr>
      <w:tab/>
      <w:t xml:space="preserve">                                     </w:t>
    </w:r>
    <w:r w:rsidR="003A7AFE">
      <w:rPr>
        <w:rFonts w:asciiTheme="majorHAnsi" w:hAnsiTheme="majorHAnsi"/>
        <w:b/>
        <w:sz w:val="20"/>
        <w:szCs w:val="20"/>
      </w:rPr>
      <w:t>П</w:t>
    </w:r>
    <w:r w:rsidR="001E7C52">
      <w:rPr>
        <w:rFonts w:asciiTheme="majorHAnsi" w:hAnsiTheme="majorHAnsi"/>
        <w:b/>
        <w:sz w:val="20"/>
        <w:szCs w:val="20"/>
      </w:rPr>
      <w:t>РЕЗИДЕНТА НА РЕПУБЛИКА БЪЛГАРИЯ</w:t>
    </w:r>
  </w:p>
  <w:p w:rsidR="00C12523" w:rsidRPr="001E7C52" w:rsidRDefault="00C12523"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630"/>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09C868BB"/>
    <w:multiLevelType w:val="hybridMultilevel"/>
    <w:tmpl w:val="52469730"/>
    <w:lvl w:ilvl="0" w:tplc="DF7ACB06">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3">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5">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18D67FC3"/>
    <w:multiLevelType w:val="hybridMultilevel"/>
    <w:tmpl w:val="D0782CAE"/>
    <w:lvl w:ilvl="0" w:tplc="A7DAE864">
      <w:start w:val="3"/>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1">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3">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D4082"/>
    <w:multiLevelType w:val="hybridMultilevel"/>
    <w:tmpl w:val="97088B9E"/>
    <w:lvl w:ilvl="0" w:tplc="B762A6E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8">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19">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6">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7">
    <w:nsid w:val="75ED5D37"/>
    <w:multiLevelType w:val="hybridMultilevel"/>
    <w:tmpl w:val="2542A650"/>
    <w:lvl w:ilvl="0" w:tplc="429E2F4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num w:numId="1">
    <w:abstractNumId w:val="11"/>
  </w:num>
  <w:num w:numId="2">
    <w:abstractNumId w:val="26"/>
  </w:num>
  <w:num w:numId="3">
    <w:abstractNumId w:val="17"/>
  </w:num>
  <w:num w:numId="4">
    <w:abstractNumId w:val="4"/>
  </w:num>
  <w:num w:numId="5">
    <w:abstractNumId w:val="12"/>
  </w:num>
  <w:num w:numId="6">
    <w:abstractNumId w:val="5"/>
  </w:num>
  <w:num w:numId="7">
    <w:abstractNumId w:val="25"/>
  </w:num>
  <w:num w:numId="8">
    <w:abstractNumId w:val="13"/>
  </w:num>
  <w:num w:numId="9">
    <w:abstractNumId w:val="6"/>
  </w:num>
  <w:num w:numId="10">
    <w:abstractNumId w:val="8"/>
  </w:num>
  <w:num w:numId="11">
    <w:abstractNumId w:val="19"/>
  </w:num>
  <w:num w:numId="12">
    <w:abstractNumId w:val="7"/>
  </w:num>
  <w:num w:numId="13">
    <w:abstractNumId w:val="20"/>
  </w:num>
  <w:num w:numId="14">
    <w:abstractNumId w:val="23"/>
  </w:num>
  <w:num w:numId="15">
    <w:abstractNumId w:val="3"/>
  </w:num>
  <w:num w:numId="16">
    <w:abstractNumId w:val="2"/>
  </w:num>
  <w:num w:numId="17">
    <w:abstractNumId w:val="24"/>
  </w:num>
  <w:num w:numId="18">
    <w:abstractNumId w:val="21"/>
  </w:num>
  <w:num w:numId="19">
    <w:abstractNumId w:val="10"/>
  </w:num>
  <w:num w:numId="20">
    <w:abstractNumId w:val="18"/>
  </w:num>
  <w:num w:numId="21">
    <w:abstractNumId w:val="22"/>
  </w:num>
  <w:num w:numId="22">
    <w:abstractNumId w:val="0"/>
  </w:num>
  <w:num w:numId="23">
    <w:abstractNumId w:val="14"/>
  </w:num>
  <w:num w:numId="24">
    <w:abstractNumId w:val="16"/>
  </w:num>
  <w:num w:numId="25">
    <w:abstractNumId w:val="27"/>
  </w:num>
  <w:num w:numId="26">
    <w:abstractNumId w:val="15"/>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7D84"/>
    <w:rsid w:val="00003F4F"/>
    <w:rsid w:val="0001275A"/>
    <w:rsid w:val="00034E64"/>
    <w:rsid w:val="000410F1"/>
    <w:rsid w:val="00043522"/>
    <w:rsid w:val="0004427B"/>
    <w:rsid w:val="00050FAD"/>
    <w:rsid w:val="00060F62"/>
    <w:rsid w:val="00066C19"/>
    <w:rsid w:val="00066F23"/>
    <w:rsid w:val="00067CB0"/>
    <w:rsid w:val="00091B04"/>
    <w:rsid w:val="000A5EFC"/>
    <w:rsid w:val="000A6FA7"/>
    <w:rsid w:val="000B4FD2"/>
    <w:rsid w:val="000B5F16"/>
    <w:rsid w:val="000C0824"/>
    <w:rsid w:val="000C25AD"/>
    <w:rsid w:val="000C379C"/>
    <w:rsid w:val="000E0546"/>
    <w:rsid w:val="000E356B"/>
    <w:rsid w:val="000E3674"/>
    <w:rsid w:val="000F4F1F"/>
    <w:rsid w:val="00100585"/>
    <w:rsid w:val="001045A0"/>
    <w:rsid w:val="001125C1"/>
    <w:rsid w:val="00116D9B"/>
    <w:rsid w:val="00127A87"/>
    <w:rsid w:val="00134043"/>
    <w:rsid w:val="0013452A"/>
    <w:rsid w:val="00140A48"/>
    <w:rsid w:val="00154ACB"/>
    <w:rsid w:val="00155DD4"/>
    <w:rsid w:val="001614A4"/>
    <w:rsid w:val="001743D8"/>
    <w:rsid w:val="00177D84"/>
    <w:rsid w:val="00180755"/>
    <w:rsid w:val="0019109D"/>
    <w:rsid w:val="00193274"/>
    <w:rsid w:val="00193725"/>
    <w:rsid w:val="00195D74"/>
    <w:rsid w:val="001A1071"/>
    <w:rsid w:val="001A3BCF"/>
    <w:rsid w:val="001A790C"/>
    <w:rsid w:val="001B0C39"/>
    <w:rsid w:val="001C2585"/>
    <w:rsid w:val="001D3640"/>
    <w:rsid w:val="001D7D50"/>
    <w:rsid w:val="001E06B7"/>
    <w:rsid w:val="001E448C"/>
    <w:rsid w:val="001E7832"/>
    <w:rsid w:val="001E7C52"/>
    <w:rsid w:val="001F67EB"/>
    <w:rsid w:val="00200866"/>
    <w:rsid w:val="002040D9"/>
    <w:rsid w:val="00207CEC"/>
    <w:rsid w:val="002109E7"/>
    <w:rsid w:val="00220032"/>
    <w:rsid w:val="00242C49"/>
    <w:rsid w:val="00247614"/>
    <w:rsid w:val="0025055E"/>
    <w:rsid w:val="002609A3"/>
    <w:rsid w:val="00265FC6"/>
    <w:rsid w:val="002711C3"/>
    <w:rsid w:val="00271EBE"/>
    <w:rsid w:val="00273859"/>
    <w:rsid w:val="00286E04"/>
    <w:rsid w:val="002A1E6F"/>
    <w:rsid w:val="002A6502"/>
    <w:rsid w:val="002B1760"/>
    <w:rsid w:val="002B3D88"/>
    <w:rsid w:val="002B7B97"/>
    <w:rsid w:val="002C7147"/>
    <w:rsid w:val="002E28F0"/>
    <w:rsid w:val="002F23FE"/>
    <w:rsid w:val="002F5CF3"/>
    <w:rsid w:val="002F7A7F"/>
    <w:rsid w:val="003052EA"/>
    <w:rsid w:val="00307BCB"/>
    <w:rsid w:val="00321A29"/>
    <w:rsid w:val="003249CD"/>
    <w:rsid w:val="003418BF"/>
    <w:rsid w:val="00344839"/>
    <w:rsid w:val="00352146"/>
    <w:rsid w:val="003562FA"/>
    <w:rsid w:val="00357002"/>
    <w:rsid w:val="00363B08"/>
    <w:rsid w:val="003857AC"/>
    <w:rsid w:val="003A1FA3"/>
    <w:rsid w:val="003A6835"/>
    <w:rsid w:val="003A7AFE"/>
    <w:rsid w:val="003B634C"/>
    <w:rsid w:val="003B67A2"/>
    <w:rsid w:val="003D19DB"/>
    <w:rsid w:val="003D33EF"/>
    <w:rsid w:val="003E5A04"/>
    <w:rsid w:val="003E733F"/>
    <w:rsid w:val="003E7385"/>
    <w:rsid w:val="003F34FF"/>
    <w:rsid w:val="003F3E93"/>
    <w:rsid w:val="004018F0"/>
    <w:rsid w:val="00404834"/>
    <w:rsid w:val="00407EC5"/>
    <w:rsid w:val="00407F0D"/>
    <w:rsid w:val="0041769F"/>
    <w:rsid w:val="00417922"/>
    <w:rsid w:val="00417F90"/>
    <w:rsid w:val="004228A4"/>
    <w:rsid w:val="00423DD2"/>
    <w:rsid w:val="00427BC0"/>
    <w:rsid w:val="00427D56"/>
    <w:rsid w:val="00435DB9"/>
    <w:rsid w:val="00442DF4"/>
    <w:rsid w:val="00444F2A"/>
    <w:rsid w:val="00451B64"/>
    <w:rsid w:val="0046373F"/>
    <w:rsid w:val="00471AFF"/>
    <w:rsid w:val="00476C51"/>
    <w:rsid w:val="0048248B"/>
    <w:rsid w:val="00496615"/>
    <w:rsid w:val="00497234"/>
    <w:rsid w:val="004A4921"/>
    <w:rsid w:val="004A69DF"/>
    <w:rsid w:val="004B33D4"/>
    <w:rsid w:val="004B402F"/>
    <w:rsid w:val="004B48DE"/>
    <w:rsid w:val="004D3270"/>
    <w:rsid w:val="004D4532"/>
    <w:rsid w:val="004E2028"/>
    <w:rsid w:val="004F0090"/>
    <w:rsid w:val="0050040F"/>
    <w:rsid w:val="0050607C"/>
    <w:rsid w:val="00515F35"/>
    <w:rsid w:val="0052288E"/>
    <w:rsid w:val="00524173"/>
    <w:rsid w:val="005324D6"/>
    <w:rsid w:val="00533D31"/>
    <w:rsid w:val="00537CE9"/>
    <w:rsid w:val="0054132D"/>
    <w:rsid w:val="005442F0"/>
    <w:rsid w:val="005549CF"/>
    <w:rsid w:val="00564A9D"/>
    <w:rsid w:val="0056754D"/>
    <w:rsid w:val="00572ACC"/>
    <w:rsid w:val="005808B5"/>
    <w:rsid w:val="0058548C"/>
    <w:rsid w:val="00592699"/>
    <w:rsid w:val="00597587"/>
    <w:rsid w:val="005A2BED"/>
    <w:rsid w:val="005A657D"/>
    <w:rsid w:val="005A7D8C"/>
    <w:rsid w:val="005B6C06"/>
    <w:rsid w:val="005C4660"/>
    <w:rsid w:val="005D18FC"/>
    <w:rsid w:val="005D3765"/>
    <w:rsid w:val="005D58CA"/>
    <w:rsid w:val="005E02E5"/>
    <w:rsid w:val="005F6CDF"/>
    <w:rsid w:val="00610669"/>
    <w:rsid w:val="00620925"/>
    <w:rsid w:val="00636D46"/>
    <w:rsid w:val="006371D4"/>
    <w:rsid w:val="006404F6"/>
    <w:rsid w:val="0065458E"/>
    <w:rsid w:val="0065528B"/>
    <w:rsid w:val="006560CF"/>
    <w:rsid w:val="00657E8F"/>
    <w:rsid w:val="00667644"/>
    <w:rsid w:val="006717EA"/>
    <w:rsid w:val="006775BD"/>
    <w:rsid w:val="0068258B"/>
    <w:rsid w:val="00683797"/>
    <w:rsid w:val="00685D7D"/>
    <w:rsid w:val="00691CA5"/>
    <w:rsid w:val="00694B03"/>
    <w:rsid w:val="00695D73"/>
    <w:rsid w:val="006A498B"/>
    <w:rsid w:val="006B23DE"/>
    <w:rsid w:val="006C1C41"/>
    <w:rsid w:val="006C2A88"/>
    <w:rsid w:val="006C3D72"/>
    <w:rsid w:val="006D017F"/>
    <w:rsid w:val="006E1BC2"/>
    <w:rsid w:val="00705579"/>
    <w:rsid w:val="00714C50"/>
    <w:rsid w:val="00725B6F"/>
    <w:rsid w:val="00725BE2"/>
    <w:rsid w:val="00737784"/>
    <w:rsid w:val="007407EE"/>
    <w:rsid w:val="007432FB"/>
    <w:rsid w:val="0075752A"/>
    <w:rsid w:val="00762402"/>
    <w:rsid w:val="007725F7"/>
    <w:rsid w:val="00782271"/>
    <w:rsid w:val="0078538B"/>
    <w:rsid w:val="00793348"/>
    <w:rsid w:val="00793615"/>
    <w:rsid w:val="007A3B56"/>
    <w:rsid w:val="007B71CB"/>
    <w:rsid w:val="007C3F8C"/>
    <w:rsid w:val="007C59BC"/>
    <w:rsid w:val="007F1768"/>
    <w:rsid w:val="007F18BD"/>
    <w:rsid w:val="007F1D3F"/>
    <w:rsid w:val="00803100"/>
    <w:rsid w:val="00805648"/>
    <w:rsid w:val="00811F24"/>
    <w:rsid w:val="00815EEA"/>
    <w:rsid w:val="0081626C"/>
    <w:rsid w:val="0082427B"/>
    <w:rsid w:val="00827F43"/>
    <w:rsid w:val="008314CD"/>
    <w:rsid w:val="00836779"/>
    <w:rsid w:val="00853374"/>
    <w:rsid w:val="00862B7F"/>
    <w:rsid w:val="008679FA"/>
    <w:rsid w:val="00880DB2"/>
    <w:rsid w:val="0088138B"/>
    <w:rsid w:val="00886015"/>
    <w:rsid w:val="00894D8C"/>
    <w:rsid w:val="008A4354"/>
    <w:rsid w:val="008B0D06"/>
    <w:rsid w:val="008B0F82"/>
    <w:rsid w:val="008B2FAF"/>
    <w:rsid w:val="008B322C"/>
    <w:rsid w:val="008B4753"/>
    <w:rsid w:val="008B6D48"/>
    <w:rsid w:val="008E0BC1"/>
    <w:rsid w:val="008E4476"/>
    <w:rsid w:val="008F28D2"/>
    <w:rsid w:val="008F67B3"/>
    <w:rsid w:val="00915B11"/>
    <w:rsid w:val="00932048"/>
    <w:rsid w:val="009407D1"/>
    <w:rsid w:val="009433BA"/>
    <w:rsid w:val="0095380E"/>
    <w:rsid w:val="00957048"/>
    <w:rsid w:val="00960B4F"/>
    <w:rsid w:val="00963411"/>
    <w:rsid w:val="0096655F"/>
    <w:rsid w:val="009672E5"/>
    <w:rsid w:val="0097199E"/>
    <w:rsid w:val="00981094"/>
    <w:rsid w:val="00995053"/>
    <w:rsid w:val="009A7537"/>
    <w:rsid w:val="009E56A1"/>
    <w:rsid w:val="009F0CAF"/>
    <w:rsid w:val="009F0FBC"/>
    <w:rsid w:val="009F11B7"/>
    <w:rsid w:val="009F47B2"/>
    <w:rsid w:val="00A14F4E"/>
    <w:rsid w:val="00A1646C"/>
    <w:rsid w:val="00A47CD8"/>
    <w:rsid w:val="00A6089D"/>
    <w:rsid w:val="00A62D86"/>
    <w:rsid w:val="00A67CED"/>
    <w:rsid w:val="00A75407"/>
    <w:rsid w:val="00A758CE"/>
    <w:rsid w:val="00A76D0C"/>
    <w:rsid w:val="00A87767"/>
    <w:rsid w:val="00A92CD2"/>
    <w:rsid w:val="00AA3E75"/>
    <w:rsid w:val="00AA6743"/>
    <w:rsid w:val="00AB2C47"/>
    <w:rsid w:val="00AB50BA"/>
    <w:rsid w:val="00AB6871"/>
    <w:rsid w:val="00AC0249"/>
    <w:rsid w:val="00AC045F"/>
    <w:rsid w:val="00AC4EFC"/>
    <w:rsid w:val="00AE1AF4"/>
    <w:rsid w:val="00AF0872"/>
    <w:rsid w:val="00AF7482"/>
    <w:rsid w:val="00B13523"/>
    <w:rsid w:val="00B143DF"/>
    <w:rsid w:val="00B15EE8"/>
    <w:rsid w:val="00B15F0F"/>
    <w:rsid w:val="00B25A68"/>
    <w:rsid w:val="00B361FE"/>
    <w:rsid w:val="00B50F76"/>
    <w:rsid w:val="00B52639"/>
    <w:rsid w:val="00B74806"/>
    <w:rsid w:val="00B8157C"/>
    <w:rsid w:val="00B9077B"/>
    <w:rsid w:val="00B93288"/>
    <w:rsid w:val="00BA7EC0"/>
    <w:rsid w:val="00BB6E6C"/>
    <w:rsid w:val="00BC49C5"/>
    <w:rsid w:val="00BC5769"/>
    <w:rsid w:val="00BD0A8C"/>
    <w:rsid w:val="00BD2CB3"/>
    <w:rsid w:val="00BD3350"/>
    <w:rsid w:val="00BE0681"/>
    <w:rsid w:val="00BE74CA"/>
    <w:rsid w:val="00C010C0"/>
    <w:rsid w:val="00C040C1"/>
    <w:rsid w:val="00C12523"/>
    <w:rsid w:val="00C15CCF"/>
    <w:rsid w:val="00C20BF7"/>
    <w:rsid w:val="00C211C7"/>
    <w:rsid w:val="00C2123D"/>
    <w:rsid w:val="00C27617"/>
    <w:rsid w:val="00C33304"/>
    <w:rsid w:val="00C3733F"/>
    <w:rsid w:val="00C63D40"/>
    <w:rsid w:val="00C95071"/>
    <w:rsid w:val="00C95F95"/>
    <w:rsid w:val="00CA1B8E"/>
    <w:rsid w:val="00CA4CDB"/>
    <w:rsid w:val="00CA6833"/>
    <w:rsid w:val="00CA788B"/>
    <w:rsid w:val="00CB0349"/>
    <w:rsid w:val="00CB24D8"/>
    <w:rsid w:val="00CB582B"/>
    <w:rsid w:val="00CB5CAA"/>
    <w:rsid w:val="00CB68E9"/>
    <w:rsid w:val="00CD3E97"/>
    <w:rsid w:val="00CE23B8"/>
    <w:rsid w:val="00D06D13"/>
    <w:rsid w:val="00D13A3D"/>
    <w:rsid w:val="00D20846"/>
    <w:rsid w:val="00D345C3"/>
    <w:rsid w:val="00D414DD"/>
    <w:rsid w:val="00D43817"/>
    <w:rsid w:val="00D43CE1"/>
    <w:rsid w:val="00D55667"/>
    <w:rsid w:val="00D572DF"/>
    <w:rsid w:val="00D72B7C"/>
    <w:rsid w:val="00D73276"/>
    <w:rsid w:val="00D83014"/>
    <w:rsid w:val="00D84548"/>
    <w:rsid w:val="00D84969"/>
    <w:rsid w:val="00D9505A"/>
    <w:rsid w:val="00D959D1"/>
    <w:rsid w:val="00DA3F47"/>
    <w:rsid w:val="00DA78A9"/>
    <w:rsid w:val="00DB5C1C"/>
    <w:rsid w:val="00DB6C81"/>
    <w:rsid w:val="00DC75CD"/>
    <w:rsid w:val="00DD4A68"/>
    <w:rsid w:val="00DE339D"/>
    <w:rsid w:val="00DF173B"/>
    <w:rsid w:val="00DF3849"/>
    <w:rsid w:val="00DF58EA"/>
    <w:rsid w:val="00E04C2F"/>
    <w:rsid w:val="00E07951"/>
    <w:rsid w:val="00E10E9B"/>
    <w:rsid w:val="00E1398C"/>
    <w:rsid w:val="00E2228E"/>
    <w:rsid w:val="00E234FC"/>
    <w:rsid w:val="00E2381E"/>
    <w:rsid w:val="00E23FE9"/>
    <w:rsid w:val="00E411D2"/>
    <w:rsid w:val="00E42AB9"/>
    <w:rsid w:val="00E46800"/>
    <w:rsid w:val="00E46D88"/>
    <w:rsid w:val="00E47706"/>
    <w:rsid w:val="00E47C19"/>
    <w:rsid w:val="00E5049F"/>
    <w:rsid w:val="00E52857"/>
    <w:rsid w:val="00E528AA"/>
    <w:rsid w:val="00E542A8"/>
    <w:rsid w:val="00E6646C"/>
    <w:rsid w:val="00E757D3"/>
    <w:rsid w:val="00E77A72"/>
    <w:rsid w:val="00E77C37"/>
    <w:rsid w:val="00E9381D"/>
    <w:rsid w:val="00E938CC"/>
    <w:rsid w:val="00EA00CC"/>
    <w:rsid w:val="00EA3D79"/>
    <w:rsid w:val="00EB25DD"/>
    <w:rsid w:val="00EB2D91"/>
    <w:rsid w:val="00EC551E"/>
    <w:rsid w:val="00EC56B1"/>
    <w:rsid w:val="00EC7850"/>
    <w:rsid w:val="00ED3DBC"/>
    <w:rsid w:val="00EE0AE1"/>
    <w:rsid w:val="00EE3543"/>
    <w:rsid w:val="00F00A5C"/>
    <w:rsid w:val="00F02A22"/>
    <w:rsid w:val="00F061A0"/>
    <w:rsid w:val="00F17216"/>
    <w:rsid w:val="00F21E88"/>
    <w:rsid w:val="00F220E1"/>
    <w:rsid w:val="00F3274E"/>
    <w:rsid w:val="00F40342"/>
    <w:rsid w:val="00F43619"/>
    <w:rsid w:val="00F470D4"/>
    <w:rsid w:val="00F47395"/>
    <w:rsid w:val="00F53163"/>
    <w:rsid w:val="00F54FC3"/>
    <w:rsid w:val="00F6088C"/>
    <w:rsid w:val="00F6114C"/>
    <w:rsid w:val="00F61DD0"/>
    <w:rsid w:val="00F63892"/>
    <w:rsid w:val="00F727F5"/>
    <w:rsid w:val="00F76129"/>
    <w:rsid w:val="00F93256"/>
    <w:rsid w:val="00F93610"/>
    <w:rsid w:val="00FA2364"/>
    <w:rsid w:val="00FA3469"/>
    <w:rsid w:val="00FA4F98"/>
    <w:rsid w:val="00FC296D"/>
    <w:rsid w:val="00FC6D3D"/>
    <w:rsid w:val="00FD36E8"/>
    <w:rsid w:val="00FE1925"/>
    <w:rsid w:val="00FF417A"/>
    <w:rsid w:val="00FF4E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rsid w:val="00667644"/>
    <w:rPr>
      <w:sz w:val="20"/>
      <w:szCs w:val="20"/>
    </w:rPr>
  </w:style>
  <w:style w:type="character" w:customStyle="1" w:styleId="FootnoteTextChar">
    <w:name w:val="Footnote Text Char"/>
    <w:basedOn w:val="DefaultParagraphFont"/>
    <w:link w:val="FootnoteText"/>
    <w:locked/>
    <w:rsid w:val="0041769F"/>
    <w:rPr>
      <w:rFonts w:cs="Times New Roman"/>
      <w:sz w:val="20"/>
      <w:szCs w:val="20"/>
    </w:rPr>
  </w:style>
  <w:style w:type="character" w:styleId="FootnoteReference">
    <w:name w:val="footnote reference"/>
    <w:basedOn w:val="DefaultParagraphFont"/>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9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locked/>
    <w:rsid w:val="0041769F"/>
    <w:rPr>
      <w:rFonts w:cs="Times New Roman"/>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4FD4-6208-4E13-B75B-6EAF24D5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12114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Iva Pushkarova</cp:lastModifiedBy>
  <cp:revision>15</cp:revision>
  <cp:lastPrinted>2013-02-13T13:52:00Z</cp:lastPrinted>
  <dcterms:created xsi:type="dcterms:W3CDTF">2013-03-05T08:38:00Z</dcterms:created>
  <dcterms:modified xsi:type="dcterms:W3CDTF">2013-03-11T14:09:00Z</dcterms:modified>
</cp:coreProperties>
</file>