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23" w:rsidRDefault="00AA6743" w:rsidP="000B4FD2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000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4114"/>
      </w:tblGrid>
      <w:tr w:rsidR="00C12523">
        <w:tc>
          <w:tcPr>
            <w:tcW w:w="0" w:type="auto"/>
          </w:tcPr>
          <w:p w:rsidR="00C12523" w:rsidRPr="00E411D2" w:rsidRDefault="003A7AFE" w:rsidP="000B4FD2">
            <w:pPr>
              <w:pStyle w:val="NoSpacing"/>
              <w:rPr>
                <w:rFonts w:ascii="Cambria" w:hAnsi="Cambria"/>
                <w:b/>
                <w:sz w:val="72"/>
                <w:szCs w:val="72"/>
              </w:rPr>
            </w:pPr>
            <w:r>
              <w:rPr>
                <w:rFonts w:ascii="Cambria" w:hAnsi="Cambria"/>
                <w:b/>
                <w:sz w:val="72"/>
                <w:szCs w:val="72"/>
                <w:lang w:val="bg-BG"/>
              </w:rPr>
              <w:t>МЕСЕЧЕН</w:t>
            </w:r>
            <w:r w:rsidR="00C12523" w:rsidRPr="00E411D2">
              <w:rPr>
                <w:rFonts w:ascii="Cambria" w:hAnsi="Cambria"/>
                <w:b/>
                <w:sz w:val="72"/>
                <w:szCs w:val="72"/>
                <w:lang w:val="bg-BG"/>
              </w:rPr>
              <w:t xml:space="preserve"> ДОКЛАД </w:t>
            </w:r>
          </w:p>
        </w:tc>
      </w:tr>
      <w:tr w:rsidR="00C12523">
        <w:tc>
          <w:tcPr>
            <w:tcW w:w="0" w:type="auto"/>
          </w:tcPr>
          <w:p w:rsidR="00C12523" w:rsidRPr="00E411D2" w:rsidRDefault="00C12523" w:rsidP="000B4FD2">
            <w:pPr>
              <w:pStyle w:val="NoSpacing"/>
              <w:rPr>
                <w:b/>
                <w:sz w:val="40"/>
                <w:szCs w:val="40"/>
              </w:rPr>
            </w:pPr>
            <w:r w:rsidRPr="00E411D2">
              <w:rPr>
                <w:b/>
                <w:sz w:val="40"/>
                <w:szCs w:val="40"/>
                <w:lang w:val="bg-BG"/>
              </w:rPr>
              <w:t>НА КОМИСИЯТА ПО ПОМИЛВАНЕТО</w:t>
            </w:r>
          </w:p>
        </w:tc>
      </w:tr>
      <w:tr w:rsidR="00C12523">
        <w:tc>
          <w:tcPr>
            <w:tcW w:w="0" w:type="auto"/>
          </w:tcPr>
          <w:p w:rsidR="00C12523" w:rsidRPr="00E411D2" w:rsidRDefault="00FC296D" w:rsidP="00AA20FC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>01-</w:t>
            </w:r>
            <w:r w:rsidR="0073377A">
              <w:rPr>
                <w:b/>
                <w:sz w:val="28"/>
                <w:szCs w:val="28"/>
                <w:lang w:val="bg-BG"/>
              </w:rPr>
              <w:t>3</w:t>
            </w:r>
            <w:r w:rsidR="00AA20FC">
              <w:rPr>
                <w:b/>
                <w:sz w:val="28"/>
                <w:szCs w:val="28"/>
                <w:lang w:val="bg-BG"/>
              </w:rPr>
              <w:t>1</w:t>
            </w:r>
            <w:r w:rsidR="009F11B7">
              <w:rPr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="00AA20FC">
              <w:rPr>
                <w:b/>
                <w:sz w:val="28"/>
                <w:szCs w:val="28"/>
                <w:lang w:val="bg-BG"/>
              </w:rPr>
              <w:t>МАЙ</w:t>
            </w:r>
            <w:r w:rsidR="002F23FE">
              <w:rPr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="002F23FE">
              <w:rPr>
                <w:b/>
                <w:sz w:val="28"/>
                <w:szCs w:val="28"/>
                <w:lang w:val="bg-BG"/>
              </w:rPr>
              <w:t>2013 г.</w:t>
            </w:r>
          </w:p>
        </w:tc>
      </w:tr>
    </w:tbl>
    <w:p w:rsidR="00C12523" w:rsidRPr="005808B5" w:rsidRDefault="00C12523" w:rsidP="000B4FD2">
      <w:pPr>
        <w:rPr>
          <w:rFonts w:ascii="Calibri" w:hAnsi="Calibri" w:cs="Calibri"/>
          <w:sz w:val="26"/>
          <w:szCs w:val="26"/>
        </w:rPr>
      </w:pPr>
      <w:r w:rsidRPr="005808B5">
        <w:rPr>
          <w:rFonts w:ascii="Calibri" w:hAnsi="Calibri" w:cs="Calibri"/>
          <w:sz w:val="26"/>
          <w:szCs w:val="26"/>
        </w:rPr>
        <w:t>Администрация на Президента</w:t>
      </w: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Pr="001F67EB" w:rsidRDefault="001F67EB" w:rsidP="001F67EB">
      <w:pPr>
        <w:ind w:left="708" w:firstLine="708"/>
        <w:rPr>
          <w:b/>
          <w:sz w:val="26"/>
          <w:szCs w:val="26"/>
        </w:rPr>
      </w:pPr>
      <w:r w:rsidRPr="001F67EB">
        <w:rPr>
          <w:b/>
          <w:sz w:val="26"/>
          <w:szCs w:val="26"/>
        </w:rPr>
        <w:t>СЪДЪРЖАНИЕ:</w:t>
      </w:r>
    </w:p>
    <w:p w:rsidR="001F67EB" w:rsidRDefault="001F67EB" w:rsidP="001F67EB">
      <w:pPr>
        <w:pStyle w:val="ListParagraph"/>
        <w:ind w:left="1776"/>
        <w:rPr>
          <w:sz w:val="26"/>
          <w:szCs w:val="26"/>
        </w:rPr>
      </w:pPr>
    </w:p>
    <w:p w:rsidR="001F67EB" w:rsidRDefault="001F67EB" w:rsidP="001F67EB">
      <w:pPr>
        <w:pStyle w:val="ListParagraph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Статистически данни</w:t>
      </w:r>
    </w:p>
    <w:p w:rsidR="001F67EB" w:rsidRDefault="001F67EB" w:rsidP="001F67EB">
      <w:pPr>
        <w:pStyle w:val="ListParagraph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Дейност по разглеждане на молби за помилване</w:t>
      </w:r>
    </w:p>
    <w:p w:rsidR="001F67EB" w:rsidRPr="001F67EB" w:rsidRDefault="001F67EB" w:rsidP="001F67EB">
      <w:pPr>
        <w:pStyle w:val="ListParagraph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Изследователски дейности и стажантско обучение</w:t>
      </w: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960B4F">
      <w:pPr>
        <w:ind w:left="851"/>
        <w:jc w:val="center"/>
        <w:rPr>
          <w:sz w:val="26"/>
          <w:szCs w:val="26"/>
        </w:rPr>
      </w:pPr>
    </w:p>
    <w:p w:rsidR="00C12523" w:rsidRDefault="00C12523" w:rsidP="00960B4F">
      <w:pPr>
        <w:ind w:left="851"/>
        <w:jc w:val="center"/>
        <w:rPr>
          <w:sz w:val="26"/>
          <w:szCs w:val="26"/>
        </w:rPr>
      </w:pPr>
    </w:p>
    <w:p w:rsidR="00C12523" w:rsidRPr="00F54FC3" w:rsidRDefault="00C12523" w:rsidP="00960B4F">
      <w:pPr>
        <w:ind w:left="851"/>
        <w:rPr>
          <w:rFonts w:ascii="Calibri" w:hAnsi="Calibri" w:cs="Calibri"/>
          <w:sz w:val="26"/>
          <w:szCs w:val="26"/>
        </w:rPr>
      </w:pPr>
      <w:r w:rsidRPr="00F54FC3">
        <w:rPr>
          <w:rFonts w:ascii="Calibri" w:hAnsi="Calibri" w:cs="Calibri"/>
          <w:sz w:val="26"/>
          <w:szCs w:val="26"/>
        </w:rPr>
        <w:tab/>
      </w: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C12523" w:rsidRDefault="00C12523" w:rsidP="000B4FD2">
      <w:pPr>
        <w:jc w:val="center"/>
        <w:rPr>
          <w:rFonts w:ascii="Calibri" w:hAnsi="Calibri" w:cs="Calibri"/>
          <w:sz w:val="20"/>
          <w:szCs w:val="20"/>
        </w:rPr>
      </w:pPr>
      <w:r w:rsidRPr="00AA3E75">
        <w:rPr>
          <w:rFonts w:ascii="Calibri" w:hAnsi="Calibri" w:cs="Calibri"/>
          <w:sz w:val="20"/>
          <w:szCs w:val="20"/>
        </w:rPr>
        <w:t xml:space="preserve">На основание чл. 7(4) от Правилата за работа на Комисията по помилването (ПРКП), </w:t>
      </w:r>
    </w:p>
    <w:p w:rsidR="00C12523" w:rsidRPr="00AA3E75" w:rsidRDefault="00C12523" w:rsidP="000B4FD2">
      <w:pPr>
        <w:jc w:val="center"/>
        <w:rPr>
          <w:rFonts w:ascii="Calibri" w:hAnsi="Calibri" w:cs="Calibri"/>
          <w:sz w:val="20"/>
          <w:szCs w:val="20"/>
        </w:rPr>
      </w:pPr>
      <w:r w:rsidRPr="00AA3E75">
        <w:rPr>
          <w:rFonts w:ascii="Calibri" w:hAnsi="Calibri" w:cs="Calibri"/>
          <w:sz w:val="20"/>
          <w:szCs w:val="20"/>
        </w:rPr>
        <w:t>утвърдени с Указ № 80/23.02.2012 г. на Президента на Република България</w:t>
      </w:r>
    </w:p>
    <w:p w:rsidR="00C12523" w:rsidRDefault="001E7C52" w:rsidP="001E7C52">
      <w:pPr>
        <w:rPr>
          <w:b/>
          <w:sz w:val="10"/>
          <w:szCs w:val="10"/>
          <w:lang w:val="en-GB"/>
        </w:rPr>
      </w:pPr>
      <w:r w:rsidRPr="001A3BCF">
        <w:rPr>
          <w:b/>
          <w:sz w:val="10"/>
          <w:szCs w:val="10"/>
        </w:rPr>
        <w:lastRenderedPageBreak/>
        <w:t xml:space="preserve"> </w:t>
      </w:r>
    </w:p>
    <w:p w:rsidR="001F67EB" w:rsidRPr="00880DB2" w:rsidRDefault="001F67EB" w:rsidP="001F67EB">
      <w:pPr>
        <w:pStyle w:val="ListParagraph"/>
        <w:numPr>
          <w:ilvl w:val="0"/>
          <w:numId w:val="26"/>
        </w:numPr>
        <w:rPr>
          <w:rFonts w:asciiTheme="majorHAnsi" w:hAnsiTheme="majorHAnsi"/>
          <w:b/>
          <w:sz w:val="28"/>
          <w:szCs w:val="28"/>
        </w:rPr>
      </w:pPr>
      <w:r w:rsidRPr="00880DB2">
        <w:rPr>
          <w:rFonts w:asciiTheme="majorHAnsi" w:hAnsiTheme="majorHAnsi"/>
          <w:b/>
          <w:sz w:val="28"/>
          <w:szCs w:val="28"/>
        </w:rPr>
        <w:t>СТАТИСТИЧЕСКИ ДАННИ</w:t>
      </w:r>
    </w:p>
    <w:p w:rsidR="001E7C52" w:rsidRDefault="001E7C52" w:rsidP="001E7C52">
      <w:pPr>
        <w:rPr>
          <w:b/>
          <w:sz w:val="10"/>
          <w:szCs w:val="10"/>
        </w:rPr>
      </w:pPr>
    </w:p>
    <w:tbl>
      <w:tblPr>
        <w:tblStyle w:val="TableGrid"/>
        <w:tblpPr w:leftFromText="141" w:rightFromText="141" w:vertAnchor="page" w:horzAnchor="margin" w:tblpY="1996"/>
        <w:tblW w:w="10740" w:type="dxa"/>
        <w:tblLayout w:type="fixed"/>
        <w:tblLook w:val="04A0" w:firstRow="1" w:lastRow="0" w:firstColumn="1" w:lastColumn="0" w:noHBand="0" w:noVBand="1"/>
      </w:tblPr>
      <w:tblGrid>
        <w:gridCol w:w="1317"/>
        <w:gridCol w:w="668"/>
        <w:gridCol w:w="567"/>
        <w:gridCol w:w="567"/>
        <w:gridCol w:w="567"/>
        <w:gridCol w:w="1242"/>
        <w:gridCol w:w="850"/>
        <w:gridCol w:w="993"/>
        <w:gridCol w:w="1417"/>
        <w:gridCol w:w="567"/>
        <w:gridCol w:w="425"/>
        <w:gridCol w:w="993"/>
        <w:gridCol w:w="567"/>
      </w:tblGrid>
      <w:tr w:rsidR="00BD2CB3" w:rsidRPr="005942C2" w:rsidTr="005162D3"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CB3" w:rsidRPr="005942C2" w:rsidRDefault="00BD2CB3" w:rsidP="001F67EB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>Заварени</w:t>
            </w:r>
          </w:p>
          <w:p w:rsidR="00BD2CB3" w:rsidRPr="005942C2" w:rsidRDefault="00BD2CB3" w:rsidP="001F67EB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B3" w:rsidRPr="005942C2" w:rsidRDefault="00BD2CB3" w:rsidP="001F67EB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>ПОЛУЧЕНИ</w:t>
            </w:r>
          </w:p>
        </w:tc>
        <w:tc>
          <w:tcPr>
            <w:tcW w:w="6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 xml:space="preserve">РЕШЕНИ </w:t>
            </w:r>
            <w:r w:rsidRPr="005942C2">
              <w:rPr>
                <w:rFonts w:asciiTheme="majorHAnsi" w:hAnsiTheme="majorHAnsi"/>
                <w:sz w:val="18"/>
                <w:szCs w:val="18"/>
              </w:rPr>
              <w:t>с предложение за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3" w:rsidRPr="005942C2" w:rsidRDefault="00BD2CB3" w:rsidP="005162D3">
            <w:pPr>
              <w:ind w:right="-108"/>
              <w:rPr>
                <w:rFonts w:asciiTheme="majorHAnsi" w:hAnsiTheme="majorHAnsi"/>
                <w:b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 xml:space="preserve">ВИСЯЩИ </w:t>
            </w:r>
          </w:p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 xml:space="preserve">пред КП 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>(</w:t>
            </w:r>
            <w:proofErr w:type="spellStart"/>
            <w:r w:rsidRPr="005942C2">
              <w:rPr>
                <w:rFonts w:asciiTheme="majorHAnsi" w:hAnsiTheme="majorHAnsi"/>
                <w:sz w:val="18"/>
                <w:szCs w:val="18"/>
              </w:rPr>
              <w:t>разпре</w:t>
            </w:r>
            <w:proofErr w:type="spellEnd"/>
            <w:r w:rsidRPr="005942C2">
              <w:rPr>
                <w:rFonts w:asciiTheme="majorHAnsi" w:hAnsiTheme="majorHAnsi"/>
                <w:sz w:val="18"/>
                <w:szCs w:val="18"/>
              </w:rPr>
              <w:t>-делени)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CB3" w:rsidRPr="00BD2CB3" w:rsidRDefault="00BD2CB3" w:rsidP="00BD2CB3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BD2CB3">
              <w:rPr>
                <w:rFonts w:asciiTheme="majorHAnsi" w:hAnsiTheme="majorHAnsi"/>
                <w:b/>
                <w:sz w:val="18"/>
                <w:szCs w:val="18"/>
              </w:rPr>
              <w:t>Чакат справки</w:t>
            </w:r>
          </w:p>
        </w:tc>
      </w:tr>
      <w:tr w:rsidR="00BD2CB3" w:rsidRPr="005942C2" w:rsidTr="005162D3">
        <w:trPr>
          <w:trHeight w:val="305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BD2CB3" w:rsidRPr="005942C2" w:rsidRDefault="00BD2CB3" w:rsidP="001F67EB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>Общо решени</w:t>
            </w:r>
          </w:p>
        </w:tc>
        <w:tc>
          <w:tcPr>
            <w:tcW w:w="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>Прекратяване</w:t>
            </w:r>
            <w:r w:rsidRPr="005942C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B3" w:rsidRPr="005942C2" w:rsidRDefault="00BD2CB3" w:rsidP="001F67EB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>Отказ</w:t>
            </w:r>
            <w:r w:rsidRPr="005942C2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CB3" w:rsidRPr="005942C2" w:rsidRDefault="00BD2CB3" w:rsidP="001F67EB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>Помилване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CB3" w:rsidRPr="005942C2" w:rsidRDefault="00BD2CB3" w:rsidP="001F67E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31187" w:rsidRPr="005942C2" w:rsidTr="005162D3">
        <w:trPr>
          <w:cantSplit/>
          <w:trHeight w:val="1134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87" w:rsidRPr="005942C2" w:rsidRDefault="00331187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87" w:rsidRPr="005942C2" w:rsidRDefault="00331187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87" w:rsidRPr="005942C2" w:rsidRDefault="00331187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87" w:rsidRPr="005942C2" w:rsidRDefault="00331187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331187" w:rsidRPr="005942C2" w:rsidRDefault="00331187" w:rsidP="001F67EB">
            <w:pPr>
              <w:ind w:left="113" w:right="113"/>
              <w:rPr>
                <w:rFonts w:asciiTheme="majorHAnsi" w:hAnsiTheme="majorHAnsi"/>
                <w:b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sz w:val="18"/>
                <w:szCs w:val="18"/>
              </w:rPr>
              <w:t>общо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87" w:rsidRPr="005942C2" w:rsidRDefault="00331187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 xml:space="preserve">Няма нови </w:t>
            </w:r>
            <w:proofErr w:type="spellStart"/>
            <w:r w:rsidRPr="005942C2">
              <w:rPr>
                <w:rFonts w:asciiTheme="majorHAnsi" w:hAnsiTheme="majorHAnsi"/>
                <w:sz w:val="18"/>
                <w:szCs w:val="18"/>
              </w:rPr>
              <w:t>обстоятел</w:t>
            </w:r>
            <w:r>
              <w:rPr>
                <w:rFonts w:asciiTheme="majorHAnsi" w:hAnsiTheme="majorHAnsi"/>
                <w:sz w:val="18"/>
                <w:szCs w:val="18"/>
              </w:rPr>
              <w:t>-</w:t>
            </w:r>
            <w:r w:rsidRPr="005942C2">
              <w:rPr>
                <w:rFonts w:asciiTheme="majorHAnsi" w:hAnsiTheme="majorHAnsi"/>
                <w:sz w:val="18"/>
                <w:szCs w:val="18"/>
              </w:rPr>
              <w:t>ства</w:t>
            </w:r>
            <w:proofErr w:type="spellEnd"/>
            <w:r w:rsidRPr="005942C2">
              <w:rPr>
                <w:rFonts w:asciiTheme="majorHAnsi" w:hAnsiTheme="majorHAnsi"/>
                <w:sz w:val="18"/>
                <w:szCs w:val="18"/>
              </w:rPr>
              <w:t xml:space="preserve"> след постановен</w:t>
            </w:r>
          </w:p>
          <w:p w:rsidR="00331187" w:rsidRPr="005942C2" w:rsidRDefault="00331187" w:rsidP="001F67EB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отказ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87" w:rsidRPr="005942C2" w:rsidRDefault="00331187" w:rsidP="001F67EB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5942C2">
              <w:rPr>
                <w:rFonts w:asciiTheme="majorHAnsi" w:hAnsiTheme="majorHAnsi"/>
                <w:sz w:val="18"/>
                <w:szCs w:val="18"/>
              </w:rPr>
              <w:t>Изтър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-пя</w:t>
            </w:r>
            <w:r w:rsidRPr="005942C2">
              <w:rPr>
                <w:rFonts w:asciiTheme="majorHAnsi" w:hAnsiTheme="majorHAnsi"/>
                <w:sz w:val="18"/>
                <w:szCs w:val="18"/>
              </w:rPr>
              <w:t>но наказа</w:t>
            </w:r>
            <w:r>
              <w:rPr>
                <w:rFonts w:asciiTheme="majorHAnsi" w:hAnsiTheme="majorHAnsi"/>
                <w:sz w:val="18"/>
                <w:szCs w:val="18"/>
              </w:rPr>
              <w:t>-</w:t>
            </w:r>
            <w:r w:rsidRPr="005942C2">
              <w:rPr>
                <w:rFonts w:asciiTheme="majorHAnsi" w:hAnsiTheme="majorHAnsi"/>
                <w:sz w:val="18"/>
                <w:szCs w:val="18"/>
              </w:rPr>
              <w:t>ние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87" w:rsidRPr="005942C2" w:rsidRDefault="00331187" w:rsidP="001F67EB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Моли-телят е починал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87" w:rsidRPr="005942C2" w:rsidRDefault="00331187" w:rsidP="003C2400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Молителят не търси помил</w:t>
            </w:r>
            <w:r w:rsidR="003C2400">
              <w:rPr>
                <w:rFonts w:asciiTheme="majorHAnsi" w:hAnsiTheme="majorHAnsi"/>
                <w:sz w:val="18"/>
                <w:szCs w:val="18"/>
              </w:rPr>
              <w:t>-</w:t>
            </w:r>
            <w:proofErr w:type="spellStart"/>
            <w:r w:rsidRPr="005942C2">
              <w:rPr>
                <w:rFonts w:asciiTheme="majorHAnsi" w:hAnsiTheme="majorHAnsi"/>
                <w:sz w:val="18"/>
                <w:szCs w:val="18"/>
              </w:rPr>
              <w:t>ване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3C2400">
              <w:rPr>
                <w:rFonts w:asciiTheme="majorHAnsi" w:hAnsiTheme="majorHAnsi"/>
                <w:sz w:val="18"/>
                <w:szCs w:val="18"/>
              </w:rPr>
              <w:t>/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то е неприложимо</w:t>
            </w:r>
            <w:r w:rsidR="003C2400">
              <w:rPr>
                <w:rFonts w:asciiTheme="majorHAnsi" w:hAnsiTheme="majorHAnsi"/>
                <w:sz w:val="18"/>
                <w:szCs w:val="18"/>
              </w:rPr>
              <w:t xml:space="preserve"> / отказва съдействие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87" w:rsidRPr="005942C2" w:rsidRDefault="00331187" w:rsidP="001F67EB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87" w:rsidRPr="005942C2" w:rsidRDefault="00331187" w:rsidP="001F67E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87" w:rsidRPr="005942C2" w:rsidRDefault="00331187" w:rsidP="001F67E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87" w:rsidRPr="005942C2" w:rsidRDefault="00331187" w:rsidP="001F67E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31187" w:rsidRPr="005942C2" w:rsidTr="005162D3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01-</w:t>
            </w:r>
            <w:r w:rsidRPr="005942C2">
              <w:rPr>
                <w:rFonts w:asciiTheme="majorHAnsi" w:hAnsiTheme="majorHAnsi"/>
                <w:sz w:val="18"/>
                <w:szCs w:val="18"/>
              </w:rPr>
              <w:t xml:space="preserve">2013 г.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1187" w:rsidRPr="001E06B7" w:rsidRDefault="00331187" w:rsidP="00E04C2F">
            <w:pPr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8</w:t>
            </w: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7</w:t>
            </w: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3D33EF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45</w:t>
            </w:r>
          </w:p>
        </w:tc>
      </w:tr>
      <w:tr w:rsidR="00331187" w:rsidRPr="005942C2" w:rsidTr="005162D3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E04C2F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02- 2</w:t>
            </w: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13 </w:t>
            </w:r>
            <w:r>
              <w:rPr>
                <w:rFonts w:asciiTheme="majorHAnsi" w:hAnsiTheme="majorHAnsi"/>
                <w:sz w:val="18"/>
                <w:szCs w:val="18"/>
              </w:rPr>
              <w:t>г.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1187" w:rsidRPr="00FF417A" w:rsidRDefault="00331187" w:rsidP="00E04C2F">
            <w:pPr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5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31187" w:rsidRPr="00E9381D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>1</w:t>
            </w:r>
            <w:r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E2381E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FF417A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5942C2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3D33EF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3D33EF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</w:tr>
      <w:tr w:rsidR="00331187" w:rsidRPr="005942C2" w:rsidTr="005162D3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Pr="0073377A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03-2013 г.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31187" w:rsidRPr="0073377A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31187" w:rsidRPr="00331187" w:rsidRDefault="00331187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Default="005162D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Default="005162D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Default="005162D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Default="005162D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Default="005162D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Default="005162D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Default="005162D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87" w:rsidRDefault="005162D3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</w:tr>
      <w:tr w:rsidR="009D6A02" w:rsidRPr="005942C2" w:rsidTr="005162D3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04-2013 г.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="00321AB0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  <w:r w:rsidR="00321AB0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9D6A02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321AB0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02" w:rsidRDefault="00321AB0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90</w:t>
            </w:r>
          </w:p>
        </w:tc>
      </w:tr>
      <w:tr w:rsidR="00AA20FC" w:rsidRPr="005942C2" w:rsidTr="005162D3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Default="00AA20FC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05-2013 г.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Default="00AA20FC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Default="000C1B01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A20FC" w:rsidRDefault="00AA20FC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A20FC" w:rsidRDefault="003C2400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Default="003C2400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Default="003C2400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Default="003C2400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Default="003C2400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Default="003C2400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Default="00AA20FC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Default="00AA20FC" w:rsidP="00E04C2F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FC" w:rsidRDefault="00AA20FC" w:rsidP="00E04C2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331187" w:rsidRPr="005942C2" w:rsidTr="005162D3"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331187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 w:rsidRPr="005942C2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ОБЩО</w:t>
            </w:r>
            <w:r w:rsidRPr="005942C2"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 xml:space="preserve"> </w:t>
            </w:r>
          </w:p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за 2013 г.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331187" w:rsidRPr="005942C2" w:rsidRDefault="009D6A02" w:rsidP="000C1B01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2</w:t>
            </w:r>
            <w:r w:rsidR="000C1B01"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5</w:t>
            </w: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331187" w:rsidRPr="00FF417A" w:rsidRDefault="003C2400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213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331187" w:rsidRPr="00E9381D" w:rsidRDefault="005162D3" w:rsidP="009D6A02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3</w:t>
            </w:r>
            <w:r w:rsidR="009D6A02"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331187" w:rsidRPr="005942C2" w:rsidRDefault="003C2400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331187" w:rsidRPr="00BD2CB3" w:rsidRDefault="003C2400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331187" w:rsidRPr="006B23DE" w:rsidRDefault="003C2400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331187" w:rsidRPr="00FF417A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1</w:t>
            </w:r>
            <w:r w:rsidR="009D6A02"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6</w:t>
            </w:r>
            <w:r w:rsidR="00321AB0"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331187" w:rsidRPr="000E0546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331187" w:rsidRPr="00BD2CB3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</w:tr>
      <w:tr w:rsidR="00331187" w:rsidRPr="005942C2" w:rsidTr="005162D3"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331187" w:rsidRPr="0097199E" w:rsidRDefault="000C1B01" w:rsidP="00E04C2F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32</w:t>
            </w:r>
            <w:r w:rsidR="009D6A02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4</w:t>
            </w:r>
            <w:r w:rsidR="00AA20FC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</w:rPr>
              <w:t>?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  <w:u w:val="single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87" w:rsidRPr="005942C2" w:rsidRDefault="00331187" w:rsidP="00E04C2F">
            <w:pPr>
              <w:rPr>
                <w:rFonts w:asciiTheme="majorHAnsi" w:hAnsiTheme="majorHAnsi"/>
                <w:color w:val="FFFFFF" w:themeColor="background1"/>
                <w:sz w:val="18"/>
                <w:szCs w:val="18"/>
              </w:rPr>
            </w:pPr>
          </w:p>
        </w:tc>
      </w:tr>
    </w:tbl>
    <w:p w:rsidR="001F67EB" w:rsidRDefault="001F67EB" w:rsidP="001F67EB">
      <w:pPr>
        <w:ind w:left="426"/>
        <w:rPr>
          <w:rFonts w:asciiTheme="majorHAnsi" w:hAnsiTheme="majorHAnsi"/>
          <w:sz w:val="10"/>
          <w:szCs w:val="10"/>
        </w:rPr>
      </w:pPr>
    </w:p>
    <w:tbl>
      <w:tblPr>
        <w:tblpPr w:leftFromText="141" w:rightFromText="141" w:bottomFromText="200" w:vertAnchor="text" w:horzAnchor="margin" w:tblpY="56"/>
        <w:tblW w:w="10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19"/>
        <w:gridCol w:w="1417"/>
        <w:gridCol w:w="1134"/>
        <w:gridCol w:w="3335"/>
      </w:tblGrid>
      <w:tr w:rsidR="001F67EB" w:rsidRPr="001F67EB" w:rsidTr="009F11B7">
        <w:trPr>
          <w:tblHeader/>
        </w:trPr>
        <w:tc>
          <w:tcPr>
            <w:tcW w:w="223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1F67EB" w:rsidRPr="001F67EB" w:rsidRDefault="001F67EB" w:rsidP="001F67EB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1F67EB" w:rsidRPr="001F67EB" w:rsidRDefault="001F67EB" w:rsidP="001F67EB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  <w:tc>
          <w:tcPr>
            <w:tcW w:w="8505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1F67EB" w:rsidRPr="001F67EB" w:rsidRDefault="001F67EB" w:rsidP="001F67EB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>Брой молби</w:t>
            </w:r>
          </w:p>
        </w:tc>
      </w:tr>
      <w:tr w:rsidR="001F67EB" w:rsidRPr="001F67EB" w:rsidTr="009F11B7">
        <w:trPr>
          <w:tblHeader/>
        </w:trPr>
        <w:tc>
          <w:tcPr>
            <w:tcW w:w="223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1F67EB" w:rsidRPr="001F67EB" w:rsidRDefault="001F67EB" w:rsidP="001F67EB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61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1F67EB" w:rsidRPr="001F67EB" w:rsidRDefault="001F67EB" w:rsidP="001F67EB">
            <w:pPr>
              <w:jc w:val="center"/>
              <w:rPr>
                <w:b/>
                <w:sz w:val="21"/>
                <w:szCs w:val="21"/>
              </w:rPr>
            </w:pPr>
            <w:r w:rsidRPr="001F67EB">
              <w:rPr>
                <w:b/>
                <w:sz w:val="21"/>
                <w:szCs w:val="21"/>
              </w:rPr>
              <w:t xml:space="preserve">Разпределени </w:t>
            </w:r>
          </w:p>
          <w:p w:rsidR="001F67EB" w:rsidRPr="001F67EB" w:rsidRDefault="001F67EB" w:rsidP="001F67EB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1F67EB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1F67EB" w:rsidRPr="001F67EB" w:rsidRDefault="001F67EB" w:rsidP="001F67EB">
            <w:pPr>
              <w:jc w:val="center"/>
              <w:rPr>
                <w:b/>
                <w:sz w:val="21"/>
                <w:szCs w:val="21"/>
              </w:rPr>
            </w:pPr>
            <w:r w:rsidRPr="001F67EB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1F67EB" w:rsidRPr="001F67EB" w:rsidRDefault="001F67EB" w:rsidP="001F67EB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1F67EB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9BBB59"/>
            <w:hideMark/>
          </w:tcPr>
          <w:p w:rsidR="001F67EB" w:rsidRPr="001F67EB" w:rsidRDefault="001F67EB" w:rsidP="001F67EB">
            <w:pPr>
              <w:jc w:val="center"/>
              <w:rPr>
                <w:b/>
                <w:bCs/>
                <w:sz w:val="21"/>
                <w:szCs w:val="21"/>
              </w:rPr>
            </w:pPr>
            <w:r w:rsidRPr="001F67EB">
              <w:rPr>
                <w:b/>
                <w:bCs/>
                <w:sz w:val="21"/>
                <w:szCs w:val="21"/>
              </w:rPr>
              <w:t>Молби с удължен срок за разглеждане</w:t>
            </w:r>
          </w:p>
        </w:tc>
      </w:tr>
      <w:tr w:rsidR="00321AB0" w:rsidRPr="001F67EB" w:rsidTr="00D24EF4">
        <w:trPr>
          <w:trHeight w:val="503"/>
        </w:trPr>
        <w:tc>
          <w:tcPr>
            <w:tcW w:w="223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  <w:hideMark/>
          </w:tcPr>
          <w:p w:rsidR="00321AB0" w:rsidRPr="001F67EB" w:rsidRDefault="00321AB0" w:rsidP="00AA20FC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XLI</w:t>
            </w:r>
            <w:r w:rsidR="00AA20FC">
              <w:rPr>
                <w:b/>
                <w:bCs/>
                <w:color w:val="FFFFFF"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color w:val="FFFFFF"/>
                <w:sz w:val="20"/>
                <w:szCs w:val="20"/>
              </w:rPr>
              <w:t>, 09.0</w:t>
            </w:r>
            <w:r w:rsidR="00AA20FC">
              <w:rPr>
                <w:b/>
                <w:bCs/>
                <w:color w:val="FFFFFF"/>
                <w:sz w:val="20"/>
                <w:szCs w:val="20"/>
              </w:rPr>
              <w:t>5</w:t>
            </w:r>
            <w:r>
              <w:rPr>
                <w:b/>
                <w:bCs/>
                <w:color w:val="FFFFFF"/>
                <w:sz w:val="20"/>
                <w:szCs w:val="20"/>
              </w:rPr>
              <w:t>.12013 г.</w:t>
            </w:r>
          </w:p>
        </w:tc>
        <w:tc>
          <w:tcPr>
            <w:tcW w:w="2619" w:type="dxa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val="clear" w:color="auto" w:fill="CDDDAC"/>
            <w:hideMark/>
          </w:tcPr>
          <w:p w:rsidR="00321AB0" w:rsidRPr="00AA20FC" w:rsidRDefault="00AA20FC" w:rsidP="00321AB0">
            <w:pPr>
              <w:jc w:val="both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321AB0" w:rsidRPr="001F67EB" w:rsidRDefault="00AA20FC" w:rsidP="00321AB0">
            <w:pPr>
              <w:jc w:val="both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76923C" w:themeFill="accent3" w:themeFillShade="BF"/>
            <w:hideMark/>
          </w:tcPr>
          <w:p w:rsidR="00321AB0" w:rsidRPr="001F67EB" w:rsidRDefault="00AA20FC" w:rsidP="00321AB0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25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bottom w:val="single" w:sz="6" w:space="0" w:color="FFFFFF"/>
              <w:right w:val="nil"/>
            </w:tcBorders>
            <w:shd w:val="clear" w:color="auto" w:fill="4F6228" w:themeFill="accent3" w:themeFillShade="80"/>
          </w:tcPr>
          <w:p w:rsidR="00321AB0" w:rsidRPr="009F11B7" w:rsidRDefault="00AA20FC" w:rsidP="00AA20FC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</w:rPr>
              <w:t>1 молба е спряна поради необходимост от допълнителни медицински данни</w:t>
            </w:r>
            <w:r w:rsidR="000F7801">
              <w:rPr>
                <w:b/>
                <w:bCs/>
                <w:color w:val="FFFFFF"/>
                <w:sz w:val="21"/>
                <w:szCs w:val="21"/>
              </w:rPr>
              <w:t xml:space="preserve"> за молителя</w:t>
            </w:r>
          </w:p>
        </w:tc>
      </w:tr>
      <w:tr w:rsidR="00AA20FC" w:rsidRPr="001F67EB" w:rsidTr="003633EA">
        <w:trPr>
          <w:trHeight w:val="503"/>
        </w:trPr>
        <w:tc>
          <w:tcPr>
            <w:tcW w:w="223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AA20FC" w:rsidRPr="00AA20FC" w:rsidRDefault="00AA20FC" w:rsidP="00321AB0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XLIV</w:t>
            </w:r>
            <w:r>
              <w:rPr>
                <w:b/>
                <w:bCs/>
                <w:color w:val="FFFFFF"/>
                <w:sz w:val="20"/>
                <w:szCs w:val="20"/>
              </w:rPr>
              <w:t>, 23.05.2013 Г.</w:t>
            </w:r>
          </w:p>
        </w:tc>
        <w:tc>
          <w:tcPr>
            <w:tcW w:w="2619" w:type="dxa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val="clear" w:color="auto" w:fill="CDDDAC"/>
          </w:tcPr>
          <w:p w:rsidR="00AA20FC" w:rsidRPr="00AA20FC" w:rsidRDefault="00AA20FC" w:rsidP="00321AB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AA20FC" w:rsidRPr="00AA20FC" w:rsidRDefault="00AA20FC" w:rsidP="00321AB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76923C" w:themeFill="accent3" w:themeFillShade="BF"/>
          </w:tcPr>
          <w:p w:rsidR="00AA20FC" w:rsidRDefault="00AA20FC" w:rsidP="00321AB0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11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AA20FC" w:rsidRDefault="00AA20FC" w:rsidP="00AA20FC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</w:rPr>
              <w:t>1 молба спряна поради необходимост от проучване на случая на място</w:t>
            </w:r>
          </w:p>
        </w:tc>
      </w:tr>
      <w:tr w:rsidR="00AA20FC" w:rsidRPr="001F67EB" w:rsidTr="003633EA"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AA20FC" w:rsidRPr="009F11B7" w:rsidRDefault="00AA20FC" w:rsidP="00AA20FC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XLV, 30.0</w:t>
            </w:r>
            <w:r>
              <w:rPr>
                <w:b/>
                <w:bCs/>
                <w:color w:val="FFFFFF"/>
                <w:sz w:val="20"/>
                <w:szCs w:val="20"/>
              </w:rPr>
              <w:t>5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.2013 </w:t>
            </w:r>
            <w:r>
              <w:rPr>
                <w:b/>
                <w:bCs/>
                <w:color w:val="FFFFFF"/>
                <w:sz w:val="20"/>
                <w:szCs w:val="20"/>
              </w:rPr>
              <w:t>г.</w:t>
            </w:r>
          </w:p>
        </w:tc>
        <w:tc>
          <w:tcPr>
            <w:tcW w:w="2619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AA20FC" w:rsidRPr="0073377A" w:rsidRDefault="00AA20FC" w:rsidP="00321AB0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AA20FC" w:rsidRPr="00321AB0" w:rsidRDefault="00AA20FC" w:rsidP="00321AB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AA20FC" w:rsidRPr="0073377A" w:rsidRDefault="00AA20FC" w:rsidP="00321AB0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>25</w:t>
            </w:r>
          </w:p>
        </w:tc>
        <w:tc>
          <w:tcPr>
            <w:tcW w:w="3335" w:type="dxa"/>
            <w:tcBorders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AA20FC" w:rsidRPr="009F11B7" w:rsidRDefault="00AA20FC" w:rsidP="00321AB0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321AB0" w:rsidRPr="001F67EB" w:rsidTr="00321AB0"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321AB0" w:rsidRPr="001F67EB" w:rsidRDefault="00321AB0" w:rsidP="00321AB0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1F67EB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</w:p>
        </w:tc>
        <w:tc>
          <w:tcPr>
            <w:tcW w:w="5170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  <w:hideMark/>
          </w:tcPr>
          <w:p w:rsidR="00321AB0" w:rsidRPr="001F67EB" w:rsidRDefault="00321AB0" w:rsidP="00321AB0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1F67EB">
              <w:rPr>
                <w:color w:val="FFFFFF" w:themeColor="background1"/>
                <w:sz w:val="21"/>
                <w:szCs w:val="21"/>
              </w:rPr>
              <w:t xml:space="preserve">                                                                       </w:t>
            </w:r>
            <w:r>
              <w:rPr>
                <w:color w:val="FFFFFF" w:themeColor="background1"/>
                <w:sz w:val="21"/>
                <w:szCs w:val="21"/>
                <w:lang w:val="en-US"/>
              </w:rPr>
              <w:t xml:space="preserve">      </w:t>
            </w:r>
            <w:r w:rsidR="00AA20FC">
              <w:rPr>
                <w:color w:val="FFFFFF" w:themeColor="background1"/>
                <w:sz w:val="21"/>
                <w:szCs w:val="21"/>
                <w:lang w:val="en-US"/>
              </w:rPr>
              <w:t>61</w:t>
            </w:r>
            <w:r w:rsidRPr="001F67EB">
              <w:rPr>
                <w:color w:val="FFFFFF" w:themeColor="background1"/>
                <w:sz w:val="21"/>
                <w:szCs w:val="21"/>
              </w:rPr>
              <w:t xml:space="preserve">       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4F6228" w:themeFill="accent3" w:themeFillShade="80"/>
          </w:tcPr>
          <w:p w:rsidR="00321AB0" w:rsidRPr="0073377A" w:rsidRDefault="00AA20FC" w:rsidP="00321AB0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</w:p>
        </w:tc>
      </w:tr>
    </w:tbl>
    <w:p w:rsidR="003A1FA3" w:rsidRDefault="003A1FA3" w:rsidP="003A1FA3">
      <w:pPr>
        <w:pStyle w:val="ListParagraph"/>
        <w:ind w:left="1428"/>
        <w:jc w:val="both"/>
        <w:rPr>
          <w:rFonts w:asciiTheme="majorHAnsi" w:hAnsiTheme="majorHAnsi"/>
          <w:b/>
        </w:rPr>
      </w:pPr>
    </w:p>
    <w:p w:rsidR="001F67EB" w:rsidRPr="00880DB2" w:rsidRDefault="001F67EB" w:rsidP="001F67EB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b/>
          <w:sz w:val="28"/>
          <w:szCs w:val="28"/>
        </w:rPr>
      </w:pPr>
      <w:r w:rsidRPr="00880DB2">
        <w:rPr>
          <w:rFonts w:asciiTheme="majorHAnsi" w:hAnsiTheme="majorHAnsi"/>
          <w:b/>
          <w:sz w:val="28"/>
          <w:szCs w:val="28"/>
        </w:rPr>
        <w:t>ДЕЙНОСТ ПО РАЗГЛЕЖДАНЕ НА МОЛБИ ЗА ПОМИЛВАНЕ</w:t>
      </w:r>
    </w:p>
    <w:p w:rsidR="001F67EB" w:rsidRPr="00E94633" w:rsidRDefault="001F67EB" w:rsidP="001F67EB">
      <w:pPr>
        <w:ind w:firstLine="709"/>
        <w:jc w:val="both"/>
        <w:rPr>
          <w:rFonts w:asciiTheme="majorHAnsi" w:hAnsiTheme="majorHAnsi"/>
          <w:sz w:val="10"/>
          <w:szCs w:val="10"/>
        </w:rPr>
      </w:pPr>
    </w:p>
    <w:p w:rsidR="001F67EB" w:rsidRPr="00456435" w:rsidRDefault="001F67EB" w:rsidP="003A1FA3">
      <w:pPr>
        <w:ind w:left="359" w:firstLine="709"/>
        <w:jc w:val="both"/>
        <w:rPr>
          <w:rFonts w:asciiTheme="majorHAnsi" w:hAnsiTheme="majorHAnsi"/>
          <w:b/>
        </w:rPr>
      </w:pPr>
      <w:r w:rsidRPr="00456435">
        <w:rPr>
          <w:rFonts w:asciiTheme="majorHAnsi" w:hAnsiTheme="majorHAnsi"/>
          <w:b/>
        </w:rPr>
        <w:t>2.1 ПРЕДЛОЖЕНИЯ ЗА ПРЕКРАТЯВАНЕ НА РАЗГЛЕЖДАНЕТО</w:t>
      </w:r>
    </w:p>
    <w:p w:rsidR="001E06B7" w:rsidRDefault="001F67EB" w:rsidP="001F67EB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Комисията се е произнесла с </w:t>
      </w:r>
      <w:r w:rsidRPr="006B4E92">
        <w:rPr>
          <w:rFonts w:asciiTheme="majorHAnsi" w:hAnsiTheme="majorHAnsi"/>
          <w:b/>
        </w:rPr>
        <w:t>предложение за прекратяване</w:t>
      </w:r>
      <w:r>
        <w:rPr>
          <w:rFonts w:asciiTheme="majorHAnsi" w:hAnsiTheme="majorHAnsi"/>
        </w:rPr>
        <w:t xml:space="preserve"> на разглеждането на молби, при които е установила</w:t>
      </w:r>
      <w:r w:rsidR="001E06B7">
        <w:rPr>
          <w:rFonts w:asciiTheme="majorHAnsi" w:hAnsiTheme="majorHAnsi"/>
        </w:rPr>
        <w:t>, че:</w:t>
      </w:r>
    </w:p>
    <w:p w:rsidR="001F67EB" w:rsidRDefault="001E06B7" w:rsidP="001F67EB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1F67EB">
        <w:rPr>
          <w:rFonts w:asciiTheme="majorHAnsi" w:hAnsiTheme="majorHAnsi"/>
        </w:rPr>
        <w:t>молбата</w:t>
      </w:r>
      <w:r>
        <w:rPr>
          <w:rFonts w:asciiTheme="majorHAnsi" w:hAnsiTheme="majorHAnsi"/>
        </w:rPr>
        <w:t xml:space="preserve"> е подадена след скорошно произнасяне на Вицепрезидента с отказ от помилване и по случая не са настъпили нови обстоятелства, които да налагат новото му разглеждане по същество;</w:t>
      </w:r>
    </w:p>
    <w:p w:rsidR="001F67EB" w:rsidRDefault="001F67EB" w:rsidP="001F67EB">
      <w:pPr>
        <w:ind w:firstLine="709"/>
        <w:jc w:val="both"/>
        <w:rPr>
          <w:rFonts w:asciiTheme="majorHAnsi" w:hAnsiTheme="majorHAnsi"/>
          <w:lang w:val="en-US"/>
        </w:rPr>
      </w:pPr>
      <w:r w:rsidRPr="009478A2">
        <w:rPr>
          <w:rFonts w:asciiTheme="majorHAnsi" w:hAnsiTheme="majorHAnsi"/>
        </w:rPr>
        <w:t xml:space="preserve">- </w:t>
      </w:r>
      <w:r w:rsidR="00620925">
        <w:rPr>
          <w:rFonts w:asciiTheme="majorHAnsi" w:hAnsiTheme="majorHAnsi"/>
        </w:rPr>
        <w:t xml:space="preserve">към датата на разглеждане на молбата от Комисията </w:t>
      </w:r>
      <w:r w:rsidR="00321AB0">
        <w:rPr>
          <w:rFonts w:asciiTheme="majorHAnsi" w:hAnsiTheme="majorHAnsi"/>
        </w:rPr>
        <w:t>наложеното наказание е изтърпяно</w:t>
      </w:r>
      <w:r w:rsidR="003C2400">
        <w:rPr>
          <w:rFonts w:asciiTheme="majorHAnsi" w:hAnsiTheme="majorHAnsi"/>
          <w:lang w:val="en-US"/>
        </w:rPr>
        <w:t>;</w:t>
      </w:r>
    </w:p>
    <w:p w:rsidR="003C2400" w:rsidRDefault="003C2400" w:rsidP="001F67EB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молителят търси реабилитация, а не помилване;</w:t>
      </w:r>
    </w:p>
    <w:p w:rsidR="003C2400" w:rsidRPr="003C2400" w:rsidRDefault="003C2400" w:rsidP="001F67EB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молителят отказва да предостави на Комисията всякакви данни за осъденото лице, евентуално изтърпяваното от него наказание и престъплението, за което вероятно е осъдено. Молбата съдържа </w:t>
      </w:r>
      <w:proofErr w:type="spellStart"/>
      <w:r>
        <w:rPr>
          <w:rFonts w:asciiTheme="majorHAnsi" w:hAnsiTheme="majorHAnsi"/>
        </w:rPr>
        <w:t>бланкетно</w:t>
      </w:r>
      <w:proofErr w:type="spellEnd"/>
      <w:r>
        <w:rPr>
          <w:rFonts w:asciiTheme="majorHAnsi" w:hAnsiTheme="majorHAnsi"/>
        </w:rPr>
        <w:t xml:space="preserve"> искане помилване да бъде предоставено без проучване на случая.</w:t>
      </w:r>
    </w:p>
    <w:p w:rsidR="001F67EB" w:rsidRDefault="001F67EB" w:rsidP="001F67EB">
      <w:pPr>
        <w:ind w:firstLine="709"/>
        <w:jc w:val="both"/>
        <w:rPr>
          <w:rFonts w:asciiTheme="majorHAnsi" w:hAnsiTheme="majorHAnsi"/>
          <w:b/>
        </w:rPr>
      </w:pPr>
    </w:p>
    <w:p w:rsidR="001F67EB" w:rsidRDefault="001F67EB" w:rsidP="003A1FA3">
      <w:pPr>
        <w:ind w:left="993"/>
        <w:jc w:val="both"/>
        <w:rPr>
          <w:rFonts w:asciiTheme="majorHAnsi" w:hAnsiTheme="majorHAnsi"/>
          <w:b/>
        </w:rPr>
      </w:pPr>
      <w:r w:rsidRPr="00456435">
        <w:rPr>
          <w:rFonts w:asciiTheme="majorHAnsi" w:hAnsiTheme="majorHAnsi"/>
          <w:b/>
        </w:rPr>
        <w:t>2.</w:t>
      </w:r>
      <w:r>
        <w:rPr>
          <w:rFonts w:asciiTheme="majorHAnsi" w:hAnsiTheme="majorHAnsi"/>
          <w:b/>
        </w:rPr>
        <w:t>2 ПРЕДЛОЖЕНИЯ ЗА ОТКАЗ ОТ УПРАЖНЯВАНЕ НА ПРАВОТО НА ПОМИЛВАНЕ</w:t>
      </w:r>
    </w:p>
    <w:p w:rsidR="005F6CDF" w:rsidRPr="006B767C" w:rsidRDefault="005F6CDF" w:rsidP="005F6CDF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В случаи</w:t>
      </w:r>
      <w:r w:rsidR="00880DB2">
        <w:rPr>
          <w:rFonts w:asciiTheme="majorHAnsi" w:hAnsiTheme="majorHAnsi" w:cs="Arial"/>
        </w:rPr>
        <w:t>те</w:t>
      </w:r>
      <w:r>
        <w:rPr>
          <w:rFonts w:asciiTheme="majorHAnsi" w:hAnsiTheme="majorHAnsi" w:cs="Arial"/>
        </w:rPr>
        <w:t xml:space="preserve">, по които Комисията се е произнесла с предложение за отказ от помилване, </w:t>
      </w:r>
      <w:r w:rsidR="00880DB2">
        <w:rPr>
          <w:rFonts w:asciiTheme="majorHAnsi" w:hAnsiTheme="majorHAnsi" w:cs="Arial"/>
        </w:rPr>
        <w:t xml:space="preserve">тя </w:t>
      </w:r>
      <w:r>
        <w:rPr>
          <w:rFonts w:asciiTheme="majorHAnsi" w:hAnsiTheme="majorHAnsi" w:cs="Arial"/>
        </w:rPr>
        <w:t>е достигнала до заключението, че п</w:t>
      </w:r>
      <w:r w:rsidRPr="006B767C">
        <w:rPr>
          <w:rFonts w:asciiTheme="majorHAnsi" w:hAnsiTheme="majorHAnsi" w:cs="Arial"/>
        </w:rPr>
        <w:t>омилване</w:t>
      </w:r>
      <w:r>
        <w:rPr>
          <w:rFonts w:asciiTheme="majorHAnsi" w:hAnsiTheme="majorHAnsi" w:cs="Arial"/>
        </w:rPr>
        <w:t>то</w:t>
      </w:r>
      <w:r w:rsidRPr="006B767C">
        <w:rPr>
          <w:rFonts w:asciiTheme="majorHAnsi" w:hAnsiTheme="majorHAnsi" w:cs="Arial"/>
        </w:rPr>
        <w:t xml:space="preserve"> би представлявало омаловажаване на тежестта на извършеното и пренебрегване на опасността, която осъденият продължава да представлява за обществото,</w:t>
      </w:r>
      <w:r>
        <w:rPr>
          <w:rFonts w:asciiTheme="majorHAnsi" w:hAnsiTheme="majorHAnsi" w:cs="Arial"/>
        </w:rPr>
        <w:t xml:space="preserve"> като действащата наказателна и наказателно-изпълнителна система съдържа множество средства за облекчаване на репресията, от които осъденият може да се ползва при добро поведение</w:t>
      </w:r>
      <w:r w:rsidRPr="006B767C">
        <w:rPr>
          <w:rFonts w:asciiTheme="majorHAnsi" w:hAnsiTheme="majorHAnsi" w:cs="Arial"/>
        </w:rPr>
        <w:t>.</w:t>
      </w:r>
    </w:p>
    <w:p w:rsidR="005F6CDF" w:rsidRDefault="007E2519" w:rsidP="005F6CDF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lastRenderedPageBreak/>
        <w:t>Близо</w:t>
      </w:r>
      <w:r w:rsidR="005F6CD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9</w:t>
      </w:r>
      <w:r w:rsidR="005442F0">
        <w:rPr>
          <w:rFonts w:asciiTheme="majorHAnsi" w:hAnsiTheme="majorHAnsi"/>
        </w:rPr>
        <w:t>0</w:t>
      </w:r>
      <w:r w:rsidR="005F6CDF">
        <w:rPr>
          <w:rFonts w:asciiTheme="majorHAnsi" w:hAnsiTheme="majorHAnsi"/>
        </w:rPr>
        <w:t xml:space="preserve"> % от молителите разкриват </w:t>
      </w:r>
      <w:r w:rsidR="005F6CDF" w:rsidRPr="000E0546">
        <w:rPr>
          <w:rFonts w:asciiTheme="majorHAnsi" w:hAnsiTheme="majorHAnsi"/>
          <w:b/>
        </w:rPr>
        <w:t>ескалиращ или устойчив престъпен модел</w:t>
      </w:r>
      <w:r w:rsidR="005F6CDF">
        <w:rPr>
          <w:rFonts w:asciiTheme="majorHAnsi" w:hAnsiTheme="majorHAnsi"/>
        </w:rPr>
        <w:t>, който не се повлиява от наказателната репресия, а н</w:t>
      </w:r>
      <w:r w:rsidR="005F6CDF" w:rsidRPr="006F6E7E">
        <w:rPr>
          <w:rFonts w:asciiTheme="majorHAnsi" w:hAnsiTheme="majorHAnsi" w:cs="Arial"/>
        </w:rPr>
        <w:t xml:space="preserve">агласите, довели до извършване на престъплението, са съхранени. </w:t>
      </w:r>
      <w:r w:rsidR="005F6CDF">
        <w:rPr>
          <w:rFonts w:asciiTheme="majorHAnsi" w:hAnsiTheme="majorHAnsi" w:cs="Arial"/>
        </w:rPr>
        <w:t>При част от осъдените моделът е агресивен, а при други користно-манипулативен</w:t>
      </w:r>
      <w:r w:rsidR="001E5616">
        <w:rPr>
          <w:rFonts w:asciiTheme="majorHAnsi" w:hAnsiTheme="majorHAnsi" w:cs="Arial"/>
        </w:rPr>
        <w:t>.</w:t>
      </w:r>
    </w:p>
    <w:p w:rsidR="00880DB2" w:rsidRDefault="005F6CDF" w:rsidP="00880DB2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 w:cs="Arial"/>
        </w:rPr>
        <w:t>В тази група повечето молители са</w:t>
      </w:r>
      <w:r w:rsidR="002E28F0">
        <w:rPr>
          <w:rFonts w:asciiTheme="majorHAnsi" w:hAnsiTheme="majorHAnsi" w:cs="Arial"/>
        </w:rPr>
        <w:t xml:space="preserve"> израснали </w:t>
      </w:r>
      <w:r>
        <w:rPr>
          <w:rFonts w:asciiTheme="majorHAnsi" w:hAnsiTheme="majorHAnsi" w:cs="Arial"/>
        </w:rPr>
        <w:t xml:space="preserve">в криминална среда. </w:t>
      </w:r>
      <w:r w:rsidR="007F265B">
        <w:rPr>
          <w:rFonts w:asciiTheme="majorHAnsi" w:hAnsiTheme="majorHAnsi"/>
        </w:rPr>
        <w:t>Престъпните</w:t>
      </w:r>
      <w:r w:rsidR="00880DB2">
        <w:rPr>
          <w:rFonts w:asciiTheme="majorHAnsi" w:hAnsiTheme="majorHAnsi"/>
        </w:rPr>
        <w:t xml:space="preserve"> нагласи и поведение при тези молители </w:t>
      </w:r>
      <w:r w:rsidR="00E528AA">
        <w:rPr>
          <w:rFonts w:asciiTheme="majorHAnsi" w:hAnsiTheme="majorHAnsi"/>
        </w:rPr>
        <w:t>са</w:t>
      </w:r>
      <w:r w:rsidR="00880DB2">
        <w:rPr>
          <w:rFonts w:asciiTheme="majorHAnsi" w:hAnsiTheme="majorHAnsi"/>
        </w:rPr>
        <w:t xml:space="preserve"> в пряка връзка с тяхната необразованост и</w:t>
      </w:r>
      <w:r w:rsidR="005442F0">
        <w:rPr>
          <w:rFonts w:asciiTheme="majorHAnsi" w:hAnsiTheme="majorHAnsi"/>
        </w:rPr>
        <w:t>/или</w:t>
      </w:r>
      <w:r w:rsidR="00880DB2">
        <w:rPr>
          <w:rFonts w:asciiTheme="majorHAnsi" w:hAnsiTheme="majorHAnsi"/>
        </w:rPr>
        <w:t xml:space="preserve"> </w:t>
      </w:r>
      <w:r w:rsidR="005442F0">
        <w:rPr>
          <w:rFonts w:asciiTheme="majorHAnsi" w:hAnsiTheme="majorHAnsi"/>
        </w:rPr>
        <w:t>отсъствие</w:t>
      </w:r>
      <w:r w:rsidR="00880DB2">
        <w:rPr>
          <w:rFonts w:asciiTheme="majorHAnsi" w:hAnsiTheme="majorHAnsi"/>
        </w:rPr>
        <w:t xml:space="preserve"> </w:t>
      </w:r>
      <w:r w:rsidR="005442F0">
        <w:rPr>
          <w:rFonts w:asciiTheme="majorHAnsi" w:hAnsiTheme="majorHAnsi"/>
        </w:rPr>
        <w:t xml:space="preserve">или патология </w:t>
      </w:r>
      <w:r w:rsidR="00880DB2">
        <w:rPr>
          <w:rFonts w:asciiTheme="majorHAnsi" w:hAnsiTheme="majorHAnsi"/>
        </w:rPr>
        <w:t xml:space="preserve">на родителски грижи в съчетание с насилие в средата, в която са отраснали. </w:t>
      </w:r>
      <w:r w:rsidR="00880DB2" w:rsidRPr="009B50C1">
        <w:rPr>
          <w:rFonts w:asciiTheme="majorHAnsi" w:hAnsiTheme="majorHAnsi" w:cs="Arial"/>
        </w:rPr>
        <w:t xml:space="preserve">Видно от криминалното </w:t>
      </w:r>
      <w:r w:rsidR="00880DB2">
        <w:rPr>
          <w:rFonts w:asciiTheme="majorHAnsi" w:hAnsiTheme="majorHAnsi" w:cs="Arial"/>
        </w:rPr>
        <w:t>им</w:t>
      </w:r>
      <w:r w:rsidR="00880DB2" w:rsidRPr="009B50C1">
        <w:rPr>
          <w:rFonts w:asciiTheme="majorHAnsi" w:hAnsiTheme="majorHAnsi" w:cs="Arial"/>
        </w:rPr>
        <w:t xml:space="preserve"> минало и поведението </w:t>
      </w:r>
      <w:r w:rsidR="00880DB2">
        <w:rPr>
          <w:rFonts w:asciiTheme="majorHAnsi" w:hAnsiTheme="majorHAnsi" w:cs="Arial"/>
        </w:rPr>
        <w:t>им</w:t>
      </w:r>
      <w:r w:rsidR="00880DB2" w:rsidRPr="009B50C1">
        <w:rPr>
          <w:rFonts w:asciiTheme="majorHAnsi" w:hAnsiTheme="majorHAnsi" w:cs="Arial"/>
        </w:rPr>
        <w:t xml:space="preserve"> в затвора </w:t>
      </w:r>
      <w:r w:rsidR="001E5616">
        <w:rPr>
          <w:rFonts w:asciiTheme="majorHAnsi" w:hAnsiTheme="majorHAnsi" w:cs="Arial"/>
        </w:rPr>
        <w:t xml:space="preserve">при </w:t>
      </w:r>
      <w:r w:rsidR="00880DB2">
        <w:rPr>
          <w:rFonts w:asciiTheme="majorHAnsi" w:hAnsiTheme="majorHAnsi" w:cs="Arial"/>
        </w:rPr>
        <w:t>тези осъдени</w:t>
      </w:r>
      <w:r w:rsidR="00880DB2" w:rsidRPr="009B50C1">
        <w:rPr>
          <w:rFonts w:asciiTheme="majorHAnsi" w:hAnsiTheme="majorHAnsi" w:cs="Arial"/>
        </w:rPr>
        <w:t xml:space="preserve"> </w:t>
      </w:r>
      <w:r w:rsidR="001E5616">
        <w:rPr>
          <w:rFonts w:asciiTheme="majorHAnsi" w:hAnsiTheme="majorHAnsi" w:cs="Arial"/>
        </w:rPr>
        <w:t xml:space="preserve">корекционният процес е в застой поради силни </w:t>
      </w:r>
      <w:proofErr w:type="spellStart"/>
      <w:r w:rsidR="001E5616">
        <w:rPr>
          <w:rFonts w:asciiTheme="majorHAnsi" w:hAnsiTheme="majorHAnsi" w:cs="Arial"/>
        </w:rPr>
        <w:t>самооправдателни</w:t>
      </w:r>
      <w:proofErr w:type="spellEnd"/>
      <w:r w:rsidR="001E5616">
        <w:rPr>
          <w:rFonts w:asciiTheme="majorHAnsi" w:hAnsiTheme="majorHAnsi" w:cs="Arial"/>
        </w:rPr>
        <w:t xml:space="preserve"> нагласи и липса на ресурс да се разграничат от извършеното</w:t>
      </w:r>
      <w:r w:rsidR="00880DB2">
        <w:rPr>
          <w:rFonts w:asciiTheme="majorHAnsi" w:hAnsiTheme="majorHAnsi" w:cs="Arial"/>
        </w:rPr>
        <w:t xml:space="preserve">. </w:t>
      </w:r>
      <w:r w:rsidR="00880DB2">
        <w:rPr>
          <w:rFonts w:asciiTheme="majorHAnsi" w:hAnsiTheme="majorHAnsi"/>
        </w:rPr>
        <w:t xml:space="preserve">Основанието за отказ от предложение за помилване са високите стойности на </w:t>
      </w:r>
      <w:proofErr w:type="spellStart"/>
      <w:r w:rsidR="00880DB2">
        <w:rPr>
          <w:rFonts w:asciiTheme="majorHAnsi" w:hAnsiTheme="majorHAnsi"/>
        </w:rPr>
        <w:t>рецидивния</w:t>
      </w:r>
      <w:proofErr w:type="spellEnd"/>
      <w:r w:rsidR="00880DB2">
        <w:rPr>
          <w:rFonts w:asciiTheme="majorHAnsi" w:hAnsiTheme="majorHAnsi"/>
        </w:rPr>
        <w:t xml:space="preserve"> риск на фона на липса на мотивация за законосъобразно поведение</w:t>
      </w:r>
      <w:r w:rsidR="00E528AA" w:rsidRPr="00E528AA">
        <w:rPr>
          <w:rFonts w:asciiTheme="majorHAnsi" w:hAnsiTheme="majorHAnsi"/>
        </w:rPr>
        <w:t xml:space="preserve"> </w:t>
      </w:r>
      <w:r w:rsidR="00E528AA">
        <w:rPr>
          <w:rFonts w:asciiTheme="majorHAnsi" w:hAnsiTheme="majorHAnsi"/>
        </w:rPr>
        <w:t>към настоящия момент</w:t>
      </w:r>
      <w:r w:rsidR="00880DB2">
        <w:rPr>
          <w:rFonts w:asciiTheme="majorHAnsi" w:hAnsiTheme="majorHAnsi"/>
        </w:rPr>
        <w:t>.</w:t>
      </w:r>
      <w:r w:rsidR="001C1EC4">
        <w:rPr>
          <w:rFonts w:asciiTheme="majorHAnsi" w:hAnsiTheme="majorHAnsi"/>
        </w:rPr>
        <w:t xml:space="preserve"> При преценката на случая Комисията съобразява броя и вида на извършените престъпления, използваните методи, особеностите на жертвите, наличието на елементи на насилие срещу личността и други обстоятелства.</w:t>
      </w:r>
    </w:p>
    <w:p w:rsidR="007F265B" w:rsidRDefault="007F265B" w:rsidP="00880DB2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В един случай молителят е осъден само веднъж, но извършеното от него престъпление не е инцидентно изолирано събитие в живота му, а елемент от ескалиращ антисоциален модел на поведение.</w:t>
      </w:r>
    </w:p>
    <w:p w:rsidR="001E5616" w:rsidRDefault="001E5616" w:rsidP="00880DB2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Основните </w:t>
      </w:r>
      <w:r w:rsidR="00B626B9" w:rsidRPr="009F37EB">
        <w:rPr>
          <w:rFonts w:asciiTheme="majorHAnsi" w:hAnsiTheme="majorHAnsi"/>
          <w:b/>
        </w:rPr>
        <w:t>мотиви</w:t>
      </w:r>
      <w:r w:rsidRPr="009F37EB">
        <w:rPr>
          <w:rFonts w:asciiTheme="majorHAnsi" w:hAnsiTheme="majorHAnsi"/>
          <w:b/>
        </w:rPr>
        <w:t>, с които тези осъдени търсят помилване</w:t>
      </w:r>
      <w:r>
        <w:rPr>
          <w:rFonts w:asciiTheme="majorHAnsi" w:hAnsiTheme="majorHAnsi"/>
        </w:rPr>
        <w:t>, са</w:t>
      </w:r>
      <w:r w:rsidR="00B626B9">
        <w:rPr>
          <w:rFonts w:asciiTheme="majorHAnsi" w:hAnsiTheme="majorHAnsi"/>
        </w:rPr>
        <w:t xml:space="preserve"> свързани с разкаяние и преосмисляне на извършеното, с оплакване от минали житейски несгоди или от тежестта на наказанието, твърдения за несъществуващи заболявания, за </w:t>
      </w:r>
      <w:proofErr w:type="spellStart"/>
      <w:r w:rsidR="00B626B9">
        <w:rPr>
          <w:rFonts w:asciiTheme="majorHAnsi" w:hAnsiTheme="majorHAnsi"/>
        </w:rPr>
        <w:t>несъпричастност</w:t>
      </w:r>
      <w:proofErr w:type="spellEnd"/>
      <w:r w:rsidR="00B626B9">
        <w:rPr>
          <w:rFonts w:asciiTheme="majorHAnsi" w:hAnsiTheme="majorHAnsi"/>
        </w:rPr>
        <w:t xml:space="preserve"> към престъплението, за загриженост към изпаднали в затруднение близки. </w:t>
      </w:r>
    </w:p>
    <w:p w:rsidR="007F265B" w:rsidRDefault="007F265B" w:rsidP="00880DB2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По една от молбите е установен рецидив на лице, което в миналото е било условно предсрочно освобождавано.</w:t>
      </w:r>
    </w:p>
    <w:p w:rsidR="001C1EC4" w:rsidRPr="001C1EC4" w:rsidRDefault="005F6CDF" w:rsidP="001C1EC4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При молители, които са изтъквали като аргумент за помилване </w:t>
      </w:r>
      <w:r w:rsidRPr="000E0546">
        <w:rPr>
          <w:rFonts w:asciiTheme="majorHAnsi" w:hAnsiTheme="majorHAnsi" w:cs="Arial"/>
          <w:b/>
        </w:rPr>
        <w:t>тежкото си здравословно състояние</w:t>
      </w:r>
      <w:r>
        <w:rPr>
          <w:rFonts w:asciiTheme="majorHAnsi" w:hAnsiTheme="majorHAnsi" w:cs="Arial"/>
        </w:rPr>
        <w:t>, след задълбочено проучване на всеки случай Комисията е достигнала до заключението, че</w:t>
      </w:r>
      <w:r w:rsidRPr="001D3640">
        <w:rPr>
          <w:rFonts w:asciiTheme="majorHAnsi" w:hAnsiTheme="majorHAnsi" w:cs="Arial"/>
        </w:rPr>
        <w:t xml:space="preserve"> здравословно</w:t>
      </w:r>
      <w:r>
        <w:rPr>
          <w:rFonts w:asciiTheme="majorHAnsi" w:hAnsiTheme="majorHAnsi" w:cs="Arial"/>
        </w:rPr>
        <w:t>то</w:t>
      </w:r>
      <w:r w:rsidRPr="001D3640">
        <w:rPr>
          <w:rFonts w:asciiTheme="majorHAnsi" w:hAnsiTheme="majorHAnsi" w:cs="Arial"/>
        </w:rPr>
        <w:t xml:space="preserve"> състояние</w:t>
      </w:r>
      <w:r w:rsidR="001C1EC4">
        <w:rPr>
          <w:rFonts w:asciiTheme="majorHAnsi" w:hAnsiTheme="majorHAnsi" w:cs="Arial"/>
        </w:rPr>
        <w:t xml:space="preserve"> не препятства изтърпяването на наказанието, а молителят получава адекватно лечение. При някои молители това състояние е </w:t>
      </w:r>
      <w:r w:rsidRPr="001D3640">
        <w:rPr>
          <w:rFonts w:asciiTheme="majorHAnsi" w:hAnsiTheme="majorHAnsi" w:cs="Arial"/>
        </w:rPr>
        <w:t>било налице към момента на извършване на престъплението</w:t>
      </w:r>
      <w:r>
        <w:rPr>
          <w:rFonts w:asciiTheme="majorHAnsi" w:hAnsiTheme="majorHAnsi" w:cs="Arial"/>
        </w:rPr>
        <w:t xml:space="preserve"> и на осъждането и е отчетено </w:t>
      </w:r>
      <w:r w:rsidRPr="001D3640">
        <w:rPr>
          <w:rFonts w:asciiTheme="majorHAnsi" w:hAnsiTheme="majorHAnsi" w:cs="Arial"/>
        </w:rPr>
        <w:t>от съда</w:t>
      </w:r>
      <w:r>
        <w:rPr>
          <w:rFonts w:asciiTheme="majorHAnsi" w:hAnsiTheme="majorHAnsi" w:cs="Arial"/>
        </w:rPr>
        <w:t xml:space="preserve"> при определяне на наказанието</w:t>
      </w:r>
      <w:r w:rsidRPr="001D3640">
        <w:rPr>
          <w:rFonts w:asciiTheme="majorHAnsi" w:hAnsiTheme="majorHAnsi" w:cs="Arial"/>
        </w:rPr>
        <w:t xml:space="preserve">. </w:t>
      </w:r>
      <w:r>
        <w:rPr>
          <w:rFonts w:asciiTheme="majorHAnsi" w:hAnsiTheme="majorHAnsi" w:cs="Arial"/>
        </w:rPr>
        <w:t>Комисията е изследвала самостоятелно напредъка на корекционния процес и е установила, че той не се развива или не е напреднал в необходимата степен, която би гарантирала обществото срещу рецидив на молителя. Направен е извод, че о</w:t>
      </w:r>
      <w:r w:rsidRPr="001D3640">
        <w:rPr>
          <w:rFonts w:asciiTheme="majorHAnsi" w:hAnsiTheme="majorHAnsi" w:cs="Arial"/>
        </w:rPr>
        <w:t>пасността на осъдения е съхранена въпреки влошеното здраве</w:t>
      </w:r>
      <w:r>
        <w:rPr>
          <w:rFonts w:asciiTheme="majorHAnsi" w:hAnsiTheme="majorHAnsi" w:cs="Arial"/>
        </w:rPr>
        <w:t>, а при евентуалното му</w:t>
      </w:r>
      <w:r w:rsidRPr="001D3640">
        <w:rPr>
          <w:rFonts w:asciiTheme="majorHAnsi" w:hAnsiTheme="majorHAnsi" w:cs="Arial"/>
        </w:rPr>
        <w:t xml:space="preserve"> </w:t>
      </w:r>
      <w:r w:rsidR="001C1EC4">
        <w:rPr>
          <w:rFonts w:asciiTheme="majorHAnsi" w:hAnsiTheme="majorHAnsi" w:cs="Arial"/>
        </w:rPr>
        <w:t xml:space="preserve">по-нататъшно </w:t>
      </w:r>
      <w:r w:rsidRPr="001D3640">
        <w:rPr>
          <w:rFonts w:asciiTheme="majorHAnsi" w:hAnsiTheme="majorHAnsi" w:cs="Arial"/>
        </w:rPr>
        <w:t>влошаване има възможност за прекъсване на изпълнен</w:t>
      </w:r>
      <w:r>
        <w:rPr>
          <w:rFonts w:asciiTheme="majorHAnsi" w:hAnsiTheme="majorHAnsi" w:cs="Arial"/>
        </w:rPr>
        <w:t>иет</w:t>
      </w:r>
      <w:r w:rsidR="001C1EC4">
        <w:rPr>
          <w:rFonts w:asciiTheme="majorHAnsi" w:hAnsiTheme="majorHAnsi" w:cs="Arial"/>
        </w:rPr>
        <w:t>о на наказанието за лечение.</w:t>
      </w:r>
    </w:p>
    <w:p w:rsidR="001E5616" w:rsidRPr="00580A5A" w:rsidRDefault="005F6CDF" w:rsidP="001E5616">
      <w:pPr>
        <w:ind w:firstLine="708"/>
        <w:jc w:val="both"/>
        <w:rPr>
          <w:rFonts w:asciiTheme="majorHAnsi" w:hAnsiTheme="majorHAnsi"/>
        </w:rPr>
      </w:pPr>
      <w:r w:rsidRPr="006B767C">
        <w:rPr>
          <w:rFonts w:asciiTheme="majorHAnsi" w:hAnsiTheme="majorHAnsi"/>
        </w:rPr>
        <w:t>Твърдения</w:t>
      </w:r>
      <w:r>
        <w:rPr>
          <w:rFonts w:asciiTheme="majorHAnsi" w:hAnsiTheme="majorHAnsi"/>
        </w:rPr>
        <w:t>та на част от молителите</w:t>
      </w:r>
      <w:r w:rsidRPr="006B767C">
        <w:rPr>
          <w:rFonts w:asciiTheme="majorHAnsi" w:hAnsiTheme="majorHAnsi"/>
        </w:rPr>
        <w:t xml:space="preserve"> за </w:t>
      </w:r>
      <w:r w:rsidRPr="000E0546">
        <w:rPr>
          <w:rFonts w:asciiTheme="majorHAnsi" w:hAnsiTheme="majorHAnsi"/>
          <w:b/>
        </w:rPr>
        <w:t>изключителни семейни обстоятелства</w:t>
      </w:r>
      <w:r w:rsidRPr="006B767C">
        <w:rPr>
          <w:rFonts w:asciiTheme="majorHAnsi" w:hAnsiTheme="majorHAnsi"/>
        </w:rPr>
        <w:t xml:space="preserve"> не са потвърдени</w:t>
      </w:r>
      <w:r w:rsidR="005442F0">
        <w:rPr>
          <w:rFonts w:asciiTheme="majorHAnsi" w:hAnsiTheme="majorHAnsi"/>
        </w:rPr>
        <w:t xml:space="preserve"> или се отнасят до обстоятелства, </w:t>
      </w:r>
      <w:r w:rsidR="005442F0" w:rsidRPr="00580A5A">
        <w:rPr>
          <w:rFonts w:asciiTheme="majorHAnsi" w:hAnsiTheme="majorHAnsi"/>
        </w:rPr>
        <w:t>които са били налице към момента на деянието и са преценявани от съда при определяне на наказанието</w:t>
      </w:r>
      <w:r w:rsidRPr="00580A5A">
        <w:rPr>
          <w:rFonts w:asciiTheme="majorHAnsi" w:hAnsiTheme="majorHAnsi"/>
        </w:rPr>
        <w:t xml:space="preserve">. </w:t>
      </w:r>
      <w:r w:rsidR="001E5616" w:rsidRPr="00580A5A">
        <w:rPr>
          <w:rFonts w:asciiTheme="majorHAnsi" w:hAnsiTheme="majorHAnsi"/>
        </w:rPr>
        <w:t xml:space="preserve">В отделни случаи, в които молителят </w:t>
      </w:r>
      <w:r w:rsidR="001C1EC4" w:rsidRPr="00580A5A">
        <w:rPr>
          <w:rFonts w:asciiTheme="majorHAnsi" w:hAnsiTheme="majorHAnsi"/>
        </w:rPr>
        <w:t xml:space="preserve">заявява желание да се грижи, вкл. финансово, за </w:t>
      </w:r>
      <w:r w:rsidR="007E2519">
        <w:rPr>
          <w:rFonts w:asciiTheme="majorHAnsi" w:hAnsiTheme="majorHAnsi"/>
        </w:rPr>
        <w:t>родител</w:t>
      </w:r>
      <w:r w:rsidR="001C1EC4" w:rsidRPr="00580A5A">
        <w:rPr>
          <w:rFonts w:asciiTheme="majorHAnsi" w:hAnsiTheme="majorHAnsi"/>
        </w:rPr>
        <w:t xml:space="preserve">, е установено, че </w:t>
      </w:r>
      <w:r w:rsidR="007E2519">
        <w:rPr>
          <w:rFonts w:asciiTheme="majorHAnsi" w:hAnsiTheme="majorHAnsi"/>
        </w:rPr>
        <w:t>молителят е бил изоставен от същия родител и детството му е преминало в институции за деца без родителска грижа и интернати, като липсват данни за възникнали впоследствие отношения на семейна близост</w:t>
      </w:r>
      <w:r w:rsidR="001E5616" w:rsidRPr="00580A5A">
        <w:rPr>
          <w:rFonts w:asciiTheme="majorHAnsi" w:hAnsiTheme="majorHAnsi"/>
        </w:rPr>
        <w:t>.</w:t>
      </w:r>
    </w:p>
    <w:p w:rsidR="005442F0" w:rsidRDefault="005442F0" w:rsidP="005442F0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Когато срещу осъдения има </w:t>
      </w:r>
      <w:r w:rsidRPr="005442F0">
        <w:rPr>
          <w:rFonts w:asciiTheme="majorHAnsi" w:hAnsiTheme="majorHAnsi" w:cs="Arial"/>
        </w:rPr>
        <w:t>уважен</w:t>
      </w:r>
      <w:r w:rsidRPr="005442F0">
        <w:rPr>
          <w:rFonts w:asciiTheme="majorHAnsi" w:hAnsiTheme="majorHAnsi" w:cs="Arial"/>
          <w:b/>
        </w:rPr>
        <w:t xml:space="preserve"> граждански иск в полза на пострадалите</w:t>
      </w:r>
      <w:r>
        <w:rPr>
          <w:rFonts w:asciiTheme="majorHAnsi" w:hAnsiTheme="majorHAnsi" w:cs="Arial"/>
        </w:rPr>
        <w:t xml:space="preserve"> от престъплението, Комисията проверява дали той се изплаща и каква част е изплатена, а ако не се изплаща - какви са причините за това. По разглежданите през отчетния период случаи не е установено молителите да полагат усилия да изплащат гражданския си иск.</w:t>
      </w:r>
    </w:p>
    <w:p w:rsidR="001E5616" w:rsidRDefault="001E5616" w:rsidP="005442F0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По </w:t>
      </w:r>
      <w:r w:rsidR="007F265B">
        <w:rPr>
          <w:rFonts w:asciiTheme="majorHAnsi" w:hAnsiTheme="majorHAnsi" w:cs="Arial"/>
        </w:rPr>
        <w:t>две</w:t>
      </w:r>
      <w:r>
        <w:rPr>
          <w:rFonts w:asciiTheme="majorHAnsi" w:hAnsiTheme="majorHAnsi" w:cs="Arial"/>
        </w:rPr>
        <w:t xml:space="preserve"> молби е </w:t>
      </w:r>
      <w:r w:rsidRPr="001E5616">
        <w:rPr>
          <w:rFonts w:asciiTheme="majorHAnsi" w:hAnsiTheme="majorHAnsi" w:cs="Arial"/>
          <w:b/>
        </w:rPr>
        <w:t>установено положително развитие на осъдения</w:t>
      </w:r>
      <w:r>
        <w:rPr>
          <w:rFonts w:asciiTheme="majorHAnsi" w:hAnsiTheme="majorHAnsi" w:cs="Arial"/>
        </w:rPr>
        <w:t xml:space="preserve">. Основанието за отказ от помилване е изводът за недостатъчния напредък на корекционния процес, при който целите на наказанието все още не са постигнати и са приложими други институти за облекчаване на наказателната репресия. Съгласно постоянната практика на Комисията </w:t>
      </w:r>
      <w:r>
        <w:rPr>
          <w:rFonts w:asciiTheme="majorHAnsi" w:hAnsiTheme="majorHAnsi" w:cs="Arial"/>
        </w:rPr>
        <w:lastRenderedPageBreak/>
        <w:t>обичайният ход на поправителния процес при наказанията лишаване от свобода и доживотен затвор е очакван резултат на наказанието, който сам по себе си не представлява основание за помилване.</w:t>
      </w:r>
    </w:p>
    <w:p w:rsidR="001E5616" w:rsidRDefault="001E5616" w:rsidP="005442F0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По </w:t>
      </w:r>
      <w:r w:rsidR="00720C00">
        <w:rPr>
          <w:rFonts w:asciiTheme="majorHAnsi" w:hAnsiTheme="majorHAnsi" w:cs="Arial"/>
        </w:rPr>
        <w:t>група</w:t>
      </w:r>
      <w:r>
        <w:rPr>
          <w:rFonts w:asciiTheme="majorHAnsi" w:hAnsiTheme="majorHAnsi" w:cs="Arial"/>
        </w:rPr>
        <w:t xml:space="preserve"> молб</w:t>
      </w:r>
      <w:r w:rsidR="00720C00">
        <w:rPr>
          <w:rFonts w:asciiTheme="majorHAnsi" w:hAnsiTheme="majorHAnsi" w:cs="Arial"/>
        </w:rPr>
        <w:t>и</w:t>
      </w:r>
      <w:r>
        <w:rPr>
          <w:rFonts w:asciiTheme="majorHAnsi" w:hAnsiTheme="majorHAnsi" w:cs="Arial"/>
        </w:rPr>
        <w:t xml:space="preserve"> е установено, че престъпната дейност на молителя е обусловена от </w:t>
      </w:r>
      <w:r w:rsidRPr="00B626B9">
        <w:rPr>
          <w:rFonts w:asciiTheme="majorHAnsi" w:hAnsiTheme="majorHAnsi" w:cs="Arial"/>
          <w:b/>
        </w:rPr>
        <w:t>наркотична зависимост</w:t>
      </w:r>
      <w:r w:rsidR="007F265B">
        <w:rPr>
          <w:rFonts w:asciiTheme="majorHAnsi" w:hAnsiTheme="majorHAnsi" w:cs="Arial"/>
          <w:b/>
        </w:rPr>
        <w:t xml:space="preserve"> или алкохолизъм</w:t>
      </w:r>
      <w:r w:rsidR="00B626B9">
        <w:rPr>
          <w:rFonts w:asciiTheme="majorHAnsi" w:hAnsiTheme="majorHAnsi" w:cs="Arial"/>
        </w:rPr>
        <w:t>, към лечението на ко</w:t>
      </w:r>
      <w:r w:rsidR="007F265B">
        <w:rPr>
          <w:rFonts w:asciiTheme="majorHAnsi" w:hAnsiTheme="majorHAnsi" w:cs="Arial"/>
        </w:rPr>
        <w:t>и</w:t>
      </w:r>
      <w:r w:rsidR="00B626B9">
        <w:rPr>
          <w:rFonts w:asciiTheme="majorHAnsi" w:hAnsiTheme="majorHAnsi" w:cs="Arial"/>
        </w:rPr>
        <w:t>то не е насърчаван и ко</w:t>
      </w:r>
      <w:r w:rsidR="007F265B">
        <w:rPr>
          <w:rFonts w:asciiTheme="majorHAnsi" w:hAnsiTheme="majorHAnsi" w:cs="Arial"/>
        </w:rPr>
        <w:t>и</w:t>
      </w:r>
      <w:r w:rsidR="00B626B9">
        <w:rPr>
          <w:rFonts w:asciiTheme="majorHAnsi" w:hAnsiTheme="majorHAnsi" w:cs="Arial"/>
        </w:rPr>
        <w:t>то не мо</w:t>
      </w:r>
      <w:r w:rsidR="007F265B">
        <w:rPr>
          <w:rFonts w:asciiTheme="majorHAnsi" w:hAnsiTheme="majorHAnsi" w:cs="Arial"/>
        </w:rPr>
        <w:t>гат</w:t>
      </w:r>
      <w:r w:rsidR="00B626B9">
        <w:rPr>
          <w:rFonts w:asciiTheme="majorHAnsi" w:hAnsiTheme="majorHAnsi" w:cs="Arial"/>
        </w:rPr>
        <w:t xml:space="preserve"> да се повлия</w:t>
      </w:r>
      <w:r w:rsidR="007F265B">
        <w:rPr>
          <w:rFonts w:asciiTheme="majorHAnsi" w:hAnsiTheme="majorHAnsi" w:cs="Arial"/>
        </w:rPr>
        <w:t>ят</w:t>
      </w:r>
      <w:r w:rsidR="00B626B9">
        <w:rPr>
          <w:rFonts w:asciiTheme="majorHAnsi" w:hAnsiTheme="majorHAnsi" w:cs="Arial"/>
        </w:rPr>
        <w:t xml:space="preserve"> от корекционния процес в затвора.</w:t>
      </w:r>
      <w:r w:rsidR="00720C00">
        <w:rPr>
          <w:rFonts w:asciiTheme="majorHAnsi" w:hAnsiTheme="majorHAnsi" w:cs="Arial"/>
        </w:rPr>
        <w:t xml:space="preserve"> Тези молители не са критични към </w:t>
      </w:r>
      <w:r w:rsidR="007F265B">
        <w:rPr>
          <w:rFonts w:asciiTheme="majorHAnsi" w:hAnsiTheme="majorHAnsi" w:cs="Arial"/>
        </w:rPr>
        <w:t>състоянието</w:t>
      </w:r>
      <w:r w:rsidR="00720C00">
        <w:rPr>
          <w:rFonts w:asciiTheme="majorHAnsi" w:hAnsiTheme="majorHAnsi" w:cs="Arial"/>
        </w:rPr>
        <w:t xml:space="preserve"> си, ко</w:t>
      </w:r>
      <w:r w:rsidR="007F265B">
        <w:rPr>
          <w:rFonts w:asciiTheme="majorHAnsi" w:hAnsiTheme="majorHAnsi" w:cs="Arial"/>
        </w:rPr>
        <w:t>е</w:t>
      </w:r>
      <w:r w:rsidR="00720C00">
        <w:rPr>
          <w:rFonts w:asciiTheme="majorHAnsi" w:hAnsiTheme="majorHAnsi" w:cs="Arial"/>
        </w:rPr>
        <w:t>то в техните случаи е съществено условие за рецидив.</w:t>
      </w:r>
      <w:r w:rsidR="00B626B9">
        <w:rPr>
          <w:rFonts w:asciiTheme="majorHAnsi" w:hAnsiTheme="majorHAnsi" w:cs="Arial"/>
        </w:rPr>
        <w:t xml:space="preserve"> Случа</w:t>
      </w:r>
      <w:r w:rsidR="00720C00">
        <w:rPr>
          <w:rFonts w:asciiTheme="majorHAnsi" w:hAnsiTheme="majorHAnsi" w:cs="Arial"/>
        </w:rPr>
        <w:t>ите</w:t>
      </w:r>
      <w:r w:rsidR="00B626B9">
        <w:rPr>
          <w:rFonts w:asciiTheme="majorHAnsi" w:hAnsiTheme="majorHAnsi" w:cs="Arial"/>
        </w:rPr>
        <w:t xml:space="preserve"> </w:t>
      </w:r>
      <w:r w:rsidR="00720C00">
        <w:rPr>
          <w:rFonts w:asciiTheme="majorHAnsi" w:hAnsiTheme="majorHAnsi" w:cs="Arial"/>
        </w:rPr>
        <w:t>са</w:t>
      </w:r>
      <w:r w:rsidR="00B626B9">
        <w:rPr>
          <w:rFonts w:asciiTheme="majorHAnsi" w:hAnsiTheme="majorHAnsi" w:cs="Arial"/>
        </w:rPr>
        <w:t xml:space="preserve"> пример</w:t>
      </w:r>
      <w:r w:rsidR="00720C00">
        <w:rPr>
          <w:rFonts w:asciiTheme="majorHAnsi" w:hAnsiTheme="majorHAnsi" w:cs="Arial"/>
        </w:rPr>
        <w:t>и</w:t>
      </w:r>
      <w:r w:rsidR="00B626B9">
        <w:rPr>
          <w:rFonts w:asciiTheme="majorHAnsi" w:hAnsiTheme="majorHAnsi" w:cs="Arial"/>
        </w:rPr>
        <w:t xml:space="preserve"> за </w:t>
      </w:r>
      <w:r w:rsidR="00B626B9" w:rsidRPr="009F37EB">
        <w:rPr>
          <w:rFonts w:asciiTheme="majorHAnsi" w:hAnsiTheme="majorHAnsi" w:cs="Arial"/>
          <w:b/>
        </w:rPr>
        <w:t xml:space="preserve">специфичен </w:t>
      </w:r>
      <w:proofErr w:type="spellStart"/>
      <w:r w:rsidR="00B626B9" w:rsidRPr="009F37EB">
        <w:rPr>
          <w:rFonts w:asciiTheme="majorHAnsi" w:hAnsiTheme="majorHAnsi" w:cs="Arial"/>
          <w:b/>
        </w:rPr>
        <w:t>рецидивен</w:t>
      </w:r>
      <w:proofErr w:type="spellEnd"/>
      <w:r w:rsidR="00B626B9" w:rsidRPr="009F37EB">
        <w:rPr>
          <w:rFonts w:asciiTheme="majorHAnsi" w:hAnsiTheme="majorHAnsi" w:cs="Arial"/>
          <w:b/>
        </w:rPr>
        <w:t xml:space="preserve"> риск</w:t>
      </w:r>
      <w:r w:rsidR="00B626B9">
        <w:rPr>
          <w:rFonts w:asciiTheme="majorHAnsi" w:hAnsiTheme="majorHAnsi" w:cs="Arial"/>
        </w:rPr>
        <w:t xml:space="preserve">, който изисква ангажимент на превантивни здравни и </w:t>
      </w:r>
      <w:proofErr w:type="spellStart"/>
      <w:r w:rsidR="00B626B9">
        <w:rPr>
          <w:rFonts w:asciiTheme="majorHAnsi" w:hAnsiTheme="majorHAnsi" w:cs="Arial"/>
        </w:rPr>
        <w:t>закрилни</w:t>
      </w:r>
      <w:proofErr w:type="spellEnd"/>
      <w:r w:rsidR="00B626B9">
        <w:rPr>
          <w:rFonts w:asciiTheme="majorHAnsi" w:hAnsiTheme="majorHAnsi" w:cs="Arial"/>
        </w:rPr>
        <w:t xml:space="preserve"> политики, тъй като наказателната репресия не е достатъчна за ефективното му овладяване. </w:t>
      </w:r>
    </w:p>
    <w:p w:rsidR="004D4532" w:rsidRDefault="006775BD" w:rsidP="00620925">
      <w:pPr>
        <w:jc w:val="both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ab/>
      </w:r>
    </w:p>
    <w:p w:rsidR="001F67EB" w:rsidRPr="00B96205" w:rsidRDefault="001F67EB" w:rsidP="00B96205">
      <w:pPr>
        <w:pStyle w:val="ListParagraph"/>
        <w:numPr>
          <w:ilvl w:val="1"/>
          <w:numId w:val="26"/>
        </w:numPr>
        <w:jc w:val="both"/>
        <w:rPr>
          <w:rFonts w:asciiTheme="majorHAnsi" w:hAnsiTheme="majorHAnsi"/>
          <w:b/>
        </w:rPr>
      </w:pPr>
      <w:r w:rsidRPr="00B96205">
        <w:rPr>
          <w:rFonts w:asciiTheme="majorHAnsi" w:hAnsiTheme="majorHAnsi"/>
          <w:b/>
        </w:rPr>
        <w:t>ПРЕДЛОЖЕНИЯ ЗА ПОМИЛВАНЕ</w:t>
      </w:r>
    </w:p>
    <w:p w:rsidR="00580A5A" w:rsidRDefault="00580A5A" w:rsidP="00321AB0">
      <w:pPr>
        <w:ind w:firstLine="709"/>
        <w:jc w:val="both"/>
        <w:rPr>
          <w:rFonts w:asciiTheme="majorHAnsi" w:hAnsiTheme="majorHAnsi"/>
        </w:rPr>
      </w:pPr>
    </w:p>
    <w:p w:rsidR="00321AB0" w:rsidRDefault="005442F0" w:rsidP="00321AB0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През </w:t>
      </w:r>
      <w:r w:rsidR="003C2400">
        <w:rPr>
          <w:rFonts w:asciiTheme="majorHAnsi" w:hAnsiTheme="majorHAnsi"/>
        </w:rPr>
        <w:t>май</w:t>
      </w:r>
      <w:r w:rsidR="00321AB0">
        <w:rPr>
          <w:rFonts w:asciiTheme="majorHAnsi" w:hAnsiTheme="majorHAnsi"/>
          <w:b/>
        </w:rPr>
        <w:t xml:space="preserve"> Комисията </w:t>
      </w:r>
      <w:r w:rsidR="00321AB0" w:rsidRPr="00321AB0">
        <w:rPr>
          <w:rFonts w:asciiTheme="majorHAnsi" w:hAnsiTheme="majorHAnsi"/>
        </w:rPr>
        <w:t xml:space="preserve">не е </w:t>
      </w:r>
      <w:r w:rsidR="00A45873">
        <w:rPr>
          <w:rFonts w:asciiTheme="majorHAnsi" w:hAnsiTheme="majorHAnsi"/>
        </w:rPr>
        <w:t>на</w:t>
      </w:r>
      <w:r w:rsidR="00321AB0" w:rsidRPr="00321AB0">
        <w:rPr>
          <w:rFonts w:asciiTheme="majorHAnsi" w:hAnsiTheme="majorHAnsi"/>
        </w:rPr>
        <w:t>правила предложения за помилване.</w:t>
      </w:r>
    </w:p>
    <w:p w:rsidR="00FC296D" w:rsidRDefault="00FC296D" w:rsidP="0097199E">
      <w:pPr>
        <w:ind w:firstLine="709"/>
        <w:jc w:val="both"/>
      </w:pPr>
    </w:p>
    <w:p w:rsidR="001F67EB" w:rsidRPr="00880DB2" w:rsidRDefault="00476C51" w:rsidP="00476C51">
      <w:pPr>
        <w:pStyle w:val="ListParagraph"/>
        <w:numPr>
          <w:ilvl w:val="0"/>
          <w:numId w:val="26"/>
        </w:numPr>
        <w:rPr>
          <w:rFonts w:asciiTheme="majorHAnsi" w:hAnsiTheme="majorHAnsi"/>
          <w:b/>
          <w:sz w:val="28"/>
          <w:szCs w:val="28"/>
        </w:rPr>
      </w:pPr>
      <w:r w:rsidRPr="00880DB2">
        <w:rPr>
          <w:rFonts w:asciiTheme="majorHAnsi" w:hAnsiTheme="majorHAnsi"/>
          <w:b/>
          <w:sz w:val="28"/>
          <w:szCs w:val="28"/>
        </w:rPr>
        <w:t xml:space="preserve">ИЗСЛЕДОВАТЕЛСКИ ДЕЙНОСТИ </w:t>
      </w:r>
      <w:proofErr w:type="spellStart"/>
      <w:r w:rsidRPr="00880DB2">
        <w:rPr>
          <w:rFonts w:asciiTheme="majorHAnsi" w:hAnsiTheme="majorHAnsi"/>
          <w:b/>
          <w:sz w:val="28"/>
          <w:szCs w:val="28"/>
        </w:rPr>
        <w:t>И</w:t>
      </w:r>
      <w:proofErr w:type="spellEnd"/>
      <w:r w:rsidRPr="00880DB2">
        <w:rPr>
          <w:rFonts w:asciiTheme="majorHAnsi" w:hAnsiTheme="majorHAnsi"/>
          <w:b/>
          <w:sz w:val="28"/>
          <w:szCs w:val="28"/>
        </w:rPr>
        <w:t xml:space="preserve"> СТАЖАНТСКО ОБУЧЕНИЕ</w:t>
      </w:r>
    </w:p>
    <w:p w:rsidR="00F329FE" w:rsidRDefault="00F329FE" w:rsidP="00762402">
      <w:pPr>
        <w:ind w:firstLine="708"/>
        <w:jc w:val="both"/>
        <w:rPr>
          <w:rFonts w:asciiTheme="majorHAnsi" w:hAnsiTheme="majorHAnsi"/>
        </w:rPr>
      </w:pPr>
    </w:p>
    <w:p w:rsidR="00D572DF" w:rsidRDefault="00D572DF" w:rsidP="00762402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В Комисията </w:t>
      </w:r>
      <w:r w:rsidR="00AC4EFC">
        <w:rPr>
          <w:rFonts w:asciiTheme="majorHAnsi" w:hAnsiTheme="majorHAnsi"/>
        </w:rPr>
        <w:t xml:space="preserve">продължават да </w:t>
      </w:r>
      <w:r>
        <w:rPr>
          <w:rFonts w:asciiTheme="majorHAnsi" w:hAnsiTheme="majorHAnsi"/>
        </w:rPr>
        <w:t xml:space="preserve">се провеждат следните </w:t>
      </w:r>
      <w:r w:rsidRPr="00476C51">
        <w:rPr>
          <w:rFonts w:asciiTheme="majorHAnsi" w:hAnsiTheme="majorHAnsi"/>
          <w:b/>
        </w:rPr>
        <w:t>изследвания</w:t>
      </w:r>
      <w:r>
        <w:rPr>
          <w:rFonts w:asciiTheme="majorHAnsi" w:hAnsiTheme="majorHAnsi"/>
        </w:rPr>
        <w:t>:</w:t>
      </w:r>
    </w:p>
    <w:p w:rsidR="00F95B31" w:rsidRDefault="00D572DF" w:rsidP="00880DB2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</w:rPr>
      </w:pPr>
      <w:r w:rsidRPr="00880DB2">
        <w:rPr>
          <w:rFonts w:asciiTheme="majorHAnsi" w:hAnsiTheme="majorHAnsi"/>
        </w:rPr>
        <w:t>Изследване на рецидив</w:t>
      </w:r>
      <w:r w:rsidR="00476C51" w:rsidRPr="00880DB2">
        <w:rPr>
          <w:rFonts w:asciiTheme="majorHAnsi" w:hAnsiTheme="majorHAnsi"/>
        </w:rPr>
        <w:t>а</w:t>
      </w:r>
      <w:r w:rsidRPr="00880DB2">
        <w:rPr>
          <w:rFonts w:asciiTheme="majorHAnsi" w:hAnsiTheme="majorHAnsi"/>
        </w:rPr>
        <w:t xml:space="preserve"> сред условно предсрочно освободените и помилваните лица и ефективността на системата за оценка на риска от рецидив, прилагана в българските затвори. </w:t>
      </w:r>
      <w:r w:rsidR="00476C51" w:rsidRPr="00880DB2">
        <w:rPr>
          <w:rFonts w:asciiTheme="majorHAnsi" w:hAnsiTheme="majorHAnsi"/>
        </w:rPr>
        <w:t xml:space="preserve">Изследването се осъществява по специално разработена методология за изчерпателно интердисциплинарно изследване в рамките на проекта на Комисията ,,От риск към сигурност: реформа на системата за оценка на риска от рецидив”, частично финансиран от Фондация ,,Фридрих </w:t>
      </w:r>
      <w:proofErr w:type="spellStart"/>
      <w:r w:rsidR="00476C51" w:rsidRPr="00880DB2">
        <w:rPr>
          <w:rFonts w:asciiTheme="majorHAnsi" w:hAnsiTheme="majorHAnsi"/>
        </w:rPr>
        <w:t>Еберт</w:t>
      </w:r>
      <w:proofErr w:type="spellEnd"/>
      <w:r w:rsidR="00476C51" w:rsidRPr="00880DB2">
        <w:rPr>
          <w:rFonts w:asciiTheme="majorHAnsi" w:hAnsiTheme="majorHAnsi"/>
        </w:rPr>
        <w:t>” за 2013 г. За целите на изследването се извършва с</w:t>
      </w:r>
      <w:r w:rsidRPr="00880DB2">
        <w:rPr>
          <w:rFonts w:asciiTheme="majorHAnsi" w:hAnsiTheme="majorHAnsi"/>
        </w:rPr>
        <w:t xml:space="preserve">ъбиране и обобщаване на информация за </w:t>
      </w:r>
      <w:proofErr w:type="spellStart"/>
      <w:r w:rsidRPr="00880DB2">
        <w:rPr>
          <w:rFonts w:asciiTheme="majorHAnsi" w:hAnsiTheme="majorHAnsi"/>
        </w:rPr>
        <w:t>рецидивната</w:t>
      </w:r>
      <w:proofErr w:type="spellEnd"/>
      <w:r w:rsidRPr="00880DB2">
        <w:rPr>
          <w:rFonts w:asciiTheme="majorHAnsi" w:hAnsiTheme="majorHAnsi"/>
        </w:rPr>
        <w:t xml:space="preserve"> престъпност и за действието на системите за оценка на риска от рецидив в други държави</w:t>
      </w:r>
      <w:r w:rsidR="003C2400">
        <w:rPr>
          <w:rFonts w:asciiTheme="majorHAnsi" w:hAnsiTheme="majorHAnsi"/>
        </w:rPr>
        <w:t>.</w:t>
      </w:r>
      <w:r w:rsidR="00476C51" w:rsidRPr="00880DB2">
        <w:rPr>
          <w:rFonts w:asciiTheme="majorHAnsi" w:hAnsiTheme="majorHAnsi"/>
        </w:rPr>
        <w:t xml:space="preserve"> </w:t>
      </w:r>
      <w:r w:rsidR="003C2400">
        <w:rPr>
          <w:rFonts w:asciiTheme="majorHAnsi" w:hAnsiTheme="majorHAnsi"/>
        </w:rPr>
        <w:t>В</w:t>
      </w:r>
      <w:r w:rsidRPr="00880DB2">
        <w:rPr>
          <w:rFonts w:asciiTheme="majorHAnsi" w:hAnsiTheme="majorHAnsi"/>
        </w:rPr>
        <w:t xml:space="preserve"> рамките на информационния обмен със затворите </w:t>
      </w:r>
      <w:r w:rsidR="003C2400">
        <w:rPr>
          <w:rFonts w:asciiTheme="majorHAnsi" w:hAnsiTheme="majorHAnsi"/>
        </w:rPr>
        <w:t xml:space="preserve">и съдилищата </w:t>
      </w:r>
      <w:r w:rsidRPr="00880DB2">
        <w:rPr>
          <w:rFonts w:asciiTheme="majorHAnsi" w:hAnsiTheme="majorHAnsi"/>
        </w:rPr>
        <w:t>в Комисията постъпва информация за приложението на условното предсрочно освобождаване</w:t>
      </w:r>
      <w:r w:rsidR="00321AB0">
        <w:rPr>
          <w:rFonts w:asciiTheme="majorHAnsi" w:hAnsiTheme="majorHAnsi"/>
        </w:rPr>
        <w:t xml:space="preserve">. </w:t>
      </w:r>
    </w:p>
    <w:p w:rsidR="000E0546" w:rsidRPr="00321AB0" w:rsidRDefault="00321AB0" w:rsidP="00F95B31">
      <w:pPr>
        <w:pStyle w:val="ListParagraph"/>
        <w:ind w:left="106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Във връзка с</w:t>
      </w:r>
      <w:r w:rsidR="00F95B31">
        <w:rPr>
          <w:rFonts w:asciiTheme="majorHAnsi" w:hAnsiTheme="majorHAnsi"/>
        </w:rPr>
        <w:t xml:space="preserve"> изследването на приложението на системата за оценка на риска от рецидив бяха проведени две работни срещи на членове на Комисията в затворите в </w:t>
      </w:r>
      <w:r w:rsidR="003C2400">
        <w:rPr>
          <w:rFonts w:asciiTheme="majorHAnsi" w:hAnsiTheme="majorHAnsi"/>
        </w:rPr>
        <w:t>Ловеч</w:t>
      </w:r>
      <w:r w:rsidR="00F95B31">
        <w:rPr>
          <w:rFonts w:asciiTheme="majorHAnsi" w:hAnsiTheme="majorHAnsi"/>
        </w:rPr>
        <w:t xml:space="preserve"> и </w:t>
      </w:r>
      <w:r w:rsidR="003C2400">
        <w:rPr>
          <w:rFonts w:asciiTheme="majorHAnsi" w:hAnsiTheme="majorHAnsi"/>
        </w:rPr>
        <w:t>Плевен</w:t>
      </w:r>
      <w:r w:rsidR="00F95B31">
        <w:rPr>
          <w:rFonts w:asciiTheme="majorHAnsi" w:hAnsiTheme="majorHAnsi"/>
        </w:rPr>
        <w:t xml:space="preserve"> </w:t>
      </w:r>
      <w:r w:rsidR="003C2400">
        <w:rPr>
          <w:rFonts w:asciiTheme="majorHAnsi" w:hAnsiTheme="majorHAnsi"/>
        </w:rPr>
        <w:t>(</w:t>
      </w:r>
      <w:r w:rsidR="00554A76">
        <w:rPr>
          <w:rFonts w:asciiTheme="majorHAnsi" w:hAnsiTheme="majorHAnsi"/>
        </w:rPr>
        <w:t>15</w:t>
      </w:r>
      <w:r w:rsidR="003C2400">
        <w:rPr>
          <w:rFonts w:asciiTheme="majorHAnsi" w:hAnsiTheme="majorHAnsi"/>
        </w:rPr>
        <w:t xml:space="preserve"> и </w:t>
      </w:r>
      <w:r w:rsidR="00F95B31">
        <w:rPr>
          <w:rFonts w:asciiTheme="majorHAnsi" w:hAnsiTheme="majorHAnsi"/>
        </w:rPr>
        <w:t>2</w:t>
      </w:r>
      <w:r w:rsidR="003C2400">
        <w:rPr>
          <w:rFonts w:asciiTheme="majorHAnsi" w:hAnsiTheme="majorHAnsi"/>
        </w:rPr>
        <w:t>9</w:t>
      </w:r>
      <w:r w:rsidR="00F95B31">
        <w:rPr>
          <w:rFonts w:asciiTheme="majorHAnsi" w:hAnsiTheme="majorHAnsi"/>
        </w:rPr>
        <w:t xml:space="preserve"> </w:t>
      </w:r>
      <w:r w:rsidR="003C2400">
        <w:rPr>
          <w:rFonts w:asciiTheme="majorHAnsi" w:hAnsiTheme="majorHAnsi"/>
        </w:rPr>
        <w:t>май</w:t>
      </w:r>
      <w:r w:rsidR="00F95B31">
        <w:rPr>
          <w:rFonts w:asciiTheme="majorHAnsi" w:hAnsiTheme="majorHAnsi"/>
        </w:rPr>
        <w:t xml:space="preserve"> 2013 г.</w:t>
      </w:r>
      <w:r w:rsidR="003C2400">
        <w:rPr>
          <w:rFonts w:asciiTheme="majorHAnsi" w:hAnsiTheme="majorHAnsi"/>
        </w:rPr>
        <w:t>)</w:t>
      </w:r>
      <w:r w:rsidR="007F1768">
        <w:rPr>
          <w:rFonts w:asciiTheme="majorHAnsi" w:hAnsiTheme="majorHAnsi"/>
          <w:lang w:val="en-US"/>
        </w:rPr>
        <w:t>;</w:t>
      </w:r>
    </w:p>
    <w:p w:rsidR="00321AB0" w:rsidRPr="007F1768" w:rsidRDefault="00321AB0" w:rsidP="00880DB2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Изследване на условно</w:t>
      </w:r>
      <w:r w:rsidR="00F95B31">
        <w:rPr>
          <w:rFonts w:asciiTheme="majorHAnsi" w:hAnsiTheme="majorHAnsi"/>
        </w:rPr>
        <w:t>то</w:t>
      </w:r>
      <w:r>
        <w:rPr>
          <w:rFonts w:asciiTheme="majorHAnsi" w:hAnsiTheme="majorHAnsi"/>
        </w:rPr>
        <w:t xml:space="preserve"> предсрочно освобождаване</w:t>
      </w:r>
      <w:r w:rsidR="00F95B31">
        <w:rPr>
          <w:rFonts w:asciiTheme="majorHAnsi" w:hAnsiTheme="majorHAnsi"/>
        </w:rPr>
        <w:t xml:space="preserve">. В рамките на изследването </w:t>
      </w:r>
      <w:r w:rsidR="003C2400">
        <w:rPr>
          <w:rFonts w:asciiTheme="majorHAnsi" w:hAnsiTheme="majorHAnsi"/>
        </w:rPr>
        <w:t>все още се изчаква информация от</w:t>
      </w:r>
      <w:r w:rsidR="00F95B31">
        <w:rPr>
          <w:rFonts w:asciiTheme="majorHAnsi" w:hAnsiTheme="majorHAnsi"/>
        </w:rPr>
        <w:t xml:space="preserve"> </w:t>
      </w:r>
      <w:r w:rsidR="003C2400">
        <w:rPr>
          <w:rFonts w:asciiTheme="majorHAnsi" w:hAnsiTheme="majorHAnsi"/>
        </w:rPr>
        <w:t>редица съдилища. Постъпващата информация се обработва своевременно</w:t>
      </w:r>
      <w:r>
        <w:rPr>
          <w:rFonts w:asciiTheme="majorHAnsi" w:hAnsiTheme="majorHAnsi"/>
        </w:rPr>
        <w:t>;</w:t>
      </w:r>
    </w:p>
    <w:p w:rsidR="007F1768" w:rsidRDefault="005442F0" w:rsidP="00880DB2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Изследване на особеностите на помилването при непълнолетни осъдени.</w:t>
      </w:r>
      <w:r w:rsidR="007F1768">
        <w:rPr>
          <w:rFonts w:asciiTheme="majorHAnsi" w:hAnsiTheme="majorHAnsi"/>
        </w:rPr>
        <w:t xml:space="preserve"> </w:t>
      </w:r>
    </w:p>
    <w:sectPr w:rsidR="007F1768" w:rsidSect="00E411D2">
      <w:headerReference w:type="default" r:id="rId9"/>
      <w:footerReference w:type="even" r:id="rId10"/>
      <w:footerReference w:type="default" r:id="rId11"/>
      <w:pgSz w:w="11906" w:h="16838"/>
      <w:pgMar w:top="1418" w:right="902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DA" w:rsidRDefault="004043DA">
      <w:r>
        <w:separator/>
      </w:r>
    </w:p>
  </w:endnote>
  <w:endnote w:type="continuationSeparator" w:id="0">
    <w:p w:rsidR="004043DA" w:rsidRDefault="0040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523" w:rsidRDefault="005D58C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25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2523" w:rsidRDefault="00C12523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523" w:rsidRDefault="005D58C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125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218">
      <w:rPr>
        <w:rStyle w:val="PageNumber"/>
        <w:noProof/>
      </w:rPr>
      <w:t>4</w:t>
    </w:r>
    <w:r>
      <w:rPr>
        <w:rStyle w:val="PageNumber"/>
      </w:rPr>
      <w:fldChar w:fldCharType="end"/>
    </w:r>
  </w:p>
  <w:p w:rsidR="00C12523" w:rsidRPr="005324D6" w:rsidRDefault="00C12523" w:rsidP="002711C3">
    <w:pPr>
      <w:pStyle w:val="Header"/>
      <w:ind w:left="-851" w:right="360"/>
      <w:jc w:val="both"/>
      <w:rPr>
        <w:sz w:val="22"/>
        <w:szCs w:val="22"/>
      </w:rPr>
    </w:pPr>
  </w:p>
  <w:p w:rsidR="00C12523" w:rsidRDefault="00C12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DA" w:rsidRDefault="004043DA">
      <w:r>
        <w:separator/>
      </w:r>
    </w:p>
  </w:footnote>
  <w:footnote w:type="continuationSeparator" w:id="0">
    <w:p w:rsidR="004043DA" w:rsidRDefault="00404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C52" w:rsidRDefault="003A7AFE" w:rsidP="001E7C52">
    <w:pPr>
      <w:pStyle w:val="Head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МЕСЕЧЕН ДОКЛАД</w:t>
    </w:r>
    <w:r w:rsidR="001E7C52">
      <w:rPr>
        <w:rFonts w:asciiTheme="majorHAnsi" w:hAnsiTheme="majorHAnsi"/>
        <w:b/>
        <w:sz w:val="20"/>
        <w:szCs w:val="20"/>
      </w:rPr>
      <w:t xml:space="preserve">                                         </w:t>
    </w:r>
    <w:r w:rsidR="001E7C52">
      <w:rPr>
        <w:rFonts w:asciiTheme="majorHAnsi" w:hAnsiTheme="majorHAnsi"/>
        <w:b/>
        <w:sz w:val="20"/>
        <w:szCs w:val="20"/>
      </w:rPr>
      <w:tab/>
    </w:r>
    <w:r w:rsidR="001E7C52">
      <w:rPr>
        <w:rFonts w:asciiTheme="majorHAnsi" w:hAnsiTheme="majorHAnsi"/>
        <w:b/>
        <w:sz w:val="20"/>
        <w:szCs w:val="20"/>
      </w:rPr>
      <w:tab/>
      <w:t xml:space="preserve">       </w:t>
    </w:r>
    <w:r w:rsidR="001E7C52">
      <w:rPr>
        <w:rFonts w:asciiTheme="majorHAnsi" w:hAnsiTheme="majorHAnsi"/>
        <w:b/>
        <w:sz w:val="20"/>
        <w:szCs w:val="20"/>
        <w:lang w:val="en-GB"/>
      </w:rPr>
      <w:t xml:space="preserve">                                           </w:t>
    </w:r>
    <w:r w:rsidR="001E7C52">
      <w:rPr>
        <w:rFonts w:asciiTheme="majorHAnsi" w:hAnsiTheme="majorHAnsi"/>
        <w:b/>
        <w:sz w:val="20"/>
        <w:szCs w:val="20"/>
      </w:rPr>
      <w:t xml:space="preserve">   КОМИСИЯ ПО ПОМИЛВАНЕТО ПРИ </w:t>
    </w:r>
  </w:p>
  <w:p w:rsidR="001E7C52" w:rsidRDefault="00AA20FC" w:rsidP="003A7AFE">
    <w:pPr>
      <w:pStyle w:val="Header"/>
      <w:pBdr>
        <w:bottom w:val="single" w:sz="6" w:space="1" w:color="auto"/>
      </w:pBdr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МАЙ</w:t>
    </w:r>
    <w:r w:rsidR="003A7AFE">
      <w:rPr>
        <w:rFonts w:asciiTheme="majorHAnsi" w:hAnsiTheme="majorHAnsi"/>
        <w:b/>
        <w:sz w:val="20"/>
        <w:szCs w:val="20"/>
      </w:rPr>
      <w:t xml:space="preserve"> 2013 г.</w:t>
    </w:r>
    <w:r w:rsidR="0073377A">
      <w:rPr>
        <w:rFonts w:asciiTheme="majorHAnsi" w:hAnsiTheme="majorHAnsi"/>
        <w:b/>
        <w:sz w:val="20"/>
        <w:szCs w:val="20"/>
      </w:rPr>
      <w:t xml:space="preserve">            </w:t>
    </w:r>
    <w:r w:rsidR="003A7AFE">
      <w:rPr>
        <w:rFonts w:asciiTheme="majorHAnsi" w:hAnsiTheme="majorHAnsi"/>
        <w:b/>
        <w:sz w:val="20"/>
        <w:szCs w:val="20"/>
      </w:rPr>
      <w:t xml:space="preserve">                                     </w:t>
    </w:r>
    <w:r>
      <w:rPr>
        <w:rFonts w:asciiTheme="majorHAnsi" w:hAnsiTheme="majorHAnsi"/>
        <w:b/>
        <w:sz w:val="20"/>
        <w:szCs w:val="20"/>
      </w:rPr>
      <w:t xml:space="preserve">     </w:t>
    </w:r>
    <w:r w:rsidR="003A7AFE">
      <w:rPr>
        <w:rFonts w:asciiTheme="majorHAnsi" w:hAnsiTheme="majorHAnsi"/>
        <w:b/>
        <w:sz w:val="20"/>
        <w:szCs w:val="20"/>
      </w:rPr>
      <w:t xml:space="preserve">                         </w:t>
    </w:r>
    <w:r w:rsidR="009F11B7">
      <w:rPr>
        <w:rFonts w:asciiTheme="majorHAnsi" w:hAnsiTheme="majorHAnsi"/>
        <w:b/>
        <w:sz w:val="20"/>
        <w:szCs w:val="20"/>
      </w:rPr>
      <w:tab/>
      <w:t xml:space="preserve">                                     </w:t>
    </w:r>
    <w:r w:rsidR="003A7AFE">
      <w:rPr>
        <w:rFonts w:asciiTheme="majorHAnsi" w:hAnsiTheme="majorHAnsi"/>
        <w:b/>
        <w:sz w:val="20"/>
        <w:szCs w:val="20"/>
      </w:rPr>
      <w:t>П</w:t>
    </w:r>
    <w:r w:rsidR="001E7C52">
      <w:rPr>
        <w:rFonts w:asciiTheme="majorHAnsi" w:hAnsiTheme="majorHAnsi"/>
        <w:b/>
        <w:sz w:val="20"/>
        <w:szCs w:val="20"/>
      </w:rPr>
      <w:t>РЕЗИДЕНТА НА РЕПУБЛИКА БЪЛГАРИЯ</w:t>
    </w:r>
  </w:p>
  <w:p w:rsidR="00C12523" w:rsidRPr="001E7C52" w:rsidRDefault="00C12523" w:rsidP="001E7C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C868BB"/>
    <w:multiLevelType w:val="hybridMultilevel"/>
    <w:tmpl w:val="52469730"/>
    <w:lvl w:ilvl="0" w:tplc="DF7ACB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1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7D4082"/>
    <w:multiLevelType w:val="multilevel"/>
    <w:tmpl w:val="1AD82C1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6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F5ECD"/>
    <w:multiLevelType w:val="hybridMultilevel"/>
    <w:tmpl w:val="31A0534C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75ED5D37"/>
    <w:multiLevelType w:val="hybridMultilevel"/>
    <w:tmpl w:val="2542A650"/>
    <w:lvl w:ilvl="0" w:tplc="429E2F4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76B41E7C"/>
    <w:multiLevelType w:val="hybridMultilevel"/>
    <w:tmpl w:val="15EC7CAE"/>
    <w:lvl w:ilvl="0" w:tplc="0B74C794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7"/>
  </w:num>
  <w:num w:numId="3">
    <w:abstractNumId w:val="17"/>
  </w:num>
  <w:num w:numId="4">
    <w:abstractNumId w:val="4"/>
  </w:num>
  <w:num w:numId="5">
    <w:abstractNumId w:val="12"/>
  </w:num>
  <w:num w:numId="6">
    <w:abstractNumId w:val="5"/>
  </w:num>
  <w:num w:numId="7">
    <w:abstractNumId w:val="26"/>
  </w:num>
  <w:num w:numId="8">
    <w:abstractNumId w:val="13"/>
  </w:num>
  <w:num w:numId="9">
    <w:abstractNumId w:val="6"/>
  </w:num>
  <w:num w:numId="10">
    <w:abstractNumId w:val="8"/>
  </w:num>
  <w:num w:numId="11">
    <w:abstractNumId w:val="19"/>
  </w:num>
  <w:num w:numId="12">
    <w:abstractNumId w:val="7"/>
  </w:num>
  <w:num w:numId="13">
    <w:abstractNumId w:val="20"/>
  </w:num>
  <w:num w:numId="14">
    <w:abstractNumId w:val="24"/>
  </w:num>
  <w:num w:numId="15">
    <w:abstractNumId w:val="3"/>
  </w:num>
  <w:num w:numId="16">
    <w:abstractNumId w:val="2"/>
  </w:num>
  <w:num w:numId="17">
    <w:abstractNumId w:val="25"/>
  </w:num>
  <w:num w:numId="18">
    <w:abstractNumId w:val="22"/>
  </w:num>
  <w:num w:numId="19">
    <w:abstractNumId w:val="10"/>
  </w:num>
  <w:num w:numId="20">
    <w:abstractNumId w:val="18"/>
  </w:num>
  <w:num w:numId="21">
    <w:abstractNumId w:val="23"/>
  </w:num>
  <w:num w:numId="22">
    <w:abstractNumId w:val="0"/>
  </w:num>
  <w:num w:numId="23">
    <w:abstractNumId w:val="14"/>
  </w:num>
  <w:num w:numId="24">
    <w:abstractNumId w:val="16"/>
  </w:num>
  <w:num w:numId="25">
    <w:abstractNumId w:val="28"/>
  </w:num>
  <w:num w:numId="26">
    <w:abstractNumId w:val="15"/>
  </w:num>
  <w:num w:numId="27">
    <w:abstractNumId w:val="9"/>
  </w:num>
  <w:num w:numId="28">
    <w:abstractNumId w:val="1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3F4F"/>
    <w:rsid w:val="0001275A"/>
    <w:rsid w:val="00034E64"/>
    <w:rsid w:val="000410F1"/>
    <w:rsid w:val="00043522"/>
    <w:rsid w:val="0004427B"/>
    <w:rsid w:val="00050FAD"/>
    <w:rsid w:val="00060F62"/>
    <w:rsid w:val="00066C19"/>
    <w:rsid w:val="00066F23"/>
    <w:rsid w:val="00067CB0"/>
    <w:rsid w:val="00090A3D"/>
    <w:rsid w:val="00091B04"/>
    <w:rsid w:val="00095892"/>
    <w:rsid w:val="000A5EFC"/>
    <w:rsid w:val="000A6FA7"/>
    <w:rsid w:val="000B4FD2"/>
    <w:rsid w:val="000B5F16"/>
    <w:rsid w:val="000C0824"/>
    <w:rsid w:val="000C1B01"/>
    <w:rsid w:val="000C25AD"/>
    <w:rsid w:val="000C379C"/>
    <w:rsid w:val="000C79E0"/>
    <w:rsid w:val="000E0546"/>
    <w:rsid w:val="000E356B"/>
    <w:rsid w:val="000E3674"/>
    <w:rsid w:val="000F4F1F"/>
    <w:rsid w:val="000F7801"/>
    <w:rsid w:val="00100585"/>
    <w:rsid w:val="001045A0"/>
    <w:rsid w:val="001125C1"/>
    <w:rsid w:val="00116D9B"/>
    <w:rsid w:val="00127A87"/>
    <w:rsid w:val="00134043"/>
    <w:rsid w:val="0013452A"/>
    <w:rsid w:val="00140A48"/>
    <w:rsid w:val="00154ACB"/>
    <w:rsid w:val="00155DD4"/>
    <w:rsid w:val="001614A4"/>
    <w:rsid w:val="001743D8"/>
    <w:rsid w:val="00177D84"/>
    <w:rsid w:val="00180755"/>
    <w:rsid w:val="0019109D"/>
    <w:rsid w:val="00193274"/>
    <w:rsid w:val="00193725"/>
    <w:rsid w:val="00195D74"/>
    <w:rsid w:val="001A1071"/>
    <w:rsid w:val="001A3BCF"/>
    <w:rsid w:val="001A790C"/>
    <w:rsid w:val="001B0C39"/>
    <w:rsid w:val="001C1EC4"/>
    <w:rsid w:val="001C2585"/>
    <w:rsid w:val="001D3640"/>
    <w:rsid w:val="001D7D50"/>
    <w:rsid w:val="001E06B7"/>
    <w:rsid w:val="001E448C"/>
    <w:rsid w:val="001E5616"/>
    <w:rsid w:val="001E7832"/>
    <w:rsid w:val="001E7C52"/>
    <w:rsid w:val="001F67EB"/>
    <w:rsid w:val="00200866"/>
    <w:rsid w:val="002040D9"/>
    <w:rsid w:val="00207CEC"/>
    <w:rsid w:val="002109E7"/>
    <w:rsid w:val="00220032"/>
    <w:rsid w:val="00242C49"/>
    <w:rsid w:val="00247614"/>
    <w:rsid w:val="0025055E"/>
    <w:rsid w:val="00252ADD"/>
    <w:rsid w:val="002609A3"/>
    <w:rsid w:val="00265FC6"/>
    <w:rsid w:val="002711C3"/>
    <w:rsid w:val="00271EBE"/>
    <w:rsid w:val="00273859"/>
    <w:rsid w:val="00286E04"/>
    <w:rsid w:val="002A1E6F"/>
    <w:rsid w:val="002A6502"/>
    <w:rsid w:val="002B1760"/>
    <w:rsid w:val="002B3D88"/>
    <w:rsid w:val="002B7B97"/>
    <w:rsid w:val="002C7147"/>
    <w:rsid w:val="002D3C2C"/>
    <w:rsid w:val="002E28F0"/>
    <w:rsid w:val="002F23FE"/>
    <w:rsid w:val="002F5CF3"/>
    <w:rsid w:val="002F7A7F"/>
    <w:rsid w:val="003052EA"/>
    <w:rsid w:val="00307BCB"/>
    <w:rsid w:val="00321A29"/>
    <w:rsid w:val="00321AB0"/>
    <w:rsid w:val="003249CD"/>
    <w:rsid w:val="00331187"/>
    <w:rsid w:val="003418BF"/>
    <w:rsid w:val="00344839"/>
    <w:rsid w:val="00352146"/>
    <w:rsid w:val="003562FA"/>
    <w:rsid w:val="00357002"/>
    <w:rsid w:val="00363B08"/>
    <w:rsid w:val="003857AC"/>
    <w:rsid w:val="003A1FA3"/>
    <w:rsid w:val="003A6835"/>
    <w:rsid w:val="003A7AFE"/>
    <w:rsid w:val="003B634C"/>
    <w:rsid w:val="003B67A2"/>
    <w:rsid w:val="003C2400"/>
    <w:rsid w:val="003D19DB"/>
    <w:rsid w:val="003D33EF"/>
    <w:rsid w:val="003E5A04"/>
    <w:rsid w:val="003E733F"/>
    <w:rsid w:val="003E7385"/>
    <w:rsid w:val="003F34FF"/>
    <w:rsid w:val="003F3E93"/>
    <w:rsid w:val="004018F0"/>
    <w:rsid w:val="004043DA"/>
    <w:rsid w:val="00404834"/>
    <w:rsid w:val="00407EC5"/>
    <w:rsid w:val="00407F0D"/>
    <w:rsid w:val="0041322F"/>
    <w:rsid w:val="0041769F"/>
    <w:rsid w:val="00417922"/>
    <w:rsid w:val="00417F90"/>
    <w:rsid w:val="004228A4"/>
    <w:rsid w:val="00423DD2"/>
    <w:rsid w:val="00427BC0"/>
    <w:rsid w:val="00427D56"/>
    <w:rsid w:val="00435DB9"/>
    <w:rsid w:val="00442DF4"/>
    <w:rsid w:val="00444F2A"/>
    <w:rsid w:val="00451B64"/>
    <w:rsid w:val="0046373F"/>
    <w:rsid w:val="00471AFF"/>
    <w:rsid w:val="00476C51"/>
    <w:rsid w:val="0048248B"/>
    <w:rsid w:val="00496615"/>
    <w:rsid w:val="00497234"/>
    <w:rsid w:val="004A4921"/>
    <w:rsid w:val="004A69DF"/>
    <w:rsid w:val="004B33D4"/>
    <w:rsid w:val="004B402F"/>
    <w:rsid w:val="004B48DE"/>
    <w:rsid w:val="004D3270"/>
    <w:rsid w:val="004D4532"/>
    <w:rsid w:val="004E2028"/>
    <w:rsid w:val="004F0090"/>
    <w:rsid w:val="0050040F"/>
    <w:rsid w:val="0050607C"/>
    <w:rsid w:val="00515F35"/>
    <w:rsid w:val="005162D3"/>
    <w:rsid w:val="0052288E"/>
    <w:rsid w:val="00524173"/>
    <w:rsid w:val="005324D6"/>
    <w:rsid w:val="00533D31"/>
    <w:rsid w:val="00536561"/>
    <w:rsid w:val="00537CE9"/>
    <w:rsid w:val="0054132D"/>
    <w:rsid w:val="005442F0"/>
    <w:rsid w:val="005549CF"/>
    <w:rsid w:val="00554A76"/>
    <w:rsid w:val="00557ADA"/>
    <w:rsid w:val="00564A9D"/>
    <w:rsid w:val="0056754D"/>
    <w:rsid w:val="00572ACC"/>
    <w:rsid w:val="005808B5"/>
    <w:rsid w:val="00580A5A"/>
    <w:rsid w:val="0058548C"/>
    <w:rsid w:val="00592699"/>
    <w:rsid w:val="00597587"/>
    <w:rsid w:val="005A2BED"/>
    <w:rsid w:val="005A657D"/>
    <w:rsid w:val="005A7D8C"/>
    <w:rsid w:val="005B6C06"/>
    <w:rsid w:val="005C4660"/>
    <w:rsid w:val="005D18FC"/>
    <w:rsid w:val="005D3765"/>
    <w:rsid w:val="005D58CA"/>
    <w:rsid w:val="005E02E5"/>
    <w:rsid w:val="005F6CDF"/>
    <w:rsid w:val="00610669"/>
    <w:rsid w:val="00620925"/>
    <w:rsid w:val="00636D46"/>
    <w:rsid w:val="006371D4"/>
    <w:rsid w:val="006404F6"/>
    <w:rsid w:val="0065458E"/>
    <w:rsid w:val="0065528B"/>
    <w:rsid w:val="006560CF"/>
    <w:rsid w:val="00657E8F"/>
    <w:rsid w:val="00667644"/>
    <w:rsid w:val="006717EA"/>
    <w:rsid w:val="006775BD"/>
    <w:rsid w:val="0068258B"/>
    <w:rsid w:val="00683797"/>
    <w:rsid w:val="00685D7D"/>
    <w:rsid w:val="00691CA5"/>
    <w:rsid w:val="00694B03"/>
    <w:rsid w:val="00695D73"/>
    <w:rsid w:val="006A498B"/>
    <w:rsid w:val="006B23DE"/>
    <w:rsid w:val="006C1C41"/>
    <w:rsid w:val="006C2A88"/>
    <w:rsid w:val="006C3D72"/>
    <w:rsid w:val="006D017F"/>
    <w:rsid w:val="006E1BC2"/>
    <w:rsid w:val="00705579"/>
    <w:rsid w:val="00714C50"/>
    <w:rsid w:val="00720C00"/>
    <w:rsid w:val="00725B6F"/>
    <w:rsid w:val="00725BE2"/>
    <w:rsid w:val="0073377A"/>
    <w:rsid w:val="00737784"/>
    <w:rsid w:val="007407EE"/>
    <w:rsid w:val="007432FB"/>
    <w:rsid w:val="0075752A"/>
    <w:rsid w:val="00762402"/>
    <w:rsid w:val="007725F7"/>
    <w:rsid w:val="00782271"/>
    <w:rsid w:val="0078538B"/>
    <w:rsid w:val="00793348"/>
    <w:rsid w:val="00793615"/>
    <w:rsid w:val="007A3B56"/>
    <w:rsid w:val="007A54D4"/>
    <w:rsid w:val="007B71CB"/>
    <w:rsid w:val="007C3F8C"/>
    <w:rsid w:val="007C59BC"/>
    <w:rsid w:val="007E2519"/>
    <w:rsid w:val="007F1768"/>
    <w:rsid w:val="007F18BD"/>
    <w:rsid w:val="007F1D3F"/>
    <w:rsid w:val="007F265B"/>
    <w:rsid w:val="00803100"/>
    <w:rsid w:val="00805648"/>
    <w:rsid w:val="00811F24"/>
    <w:rsid w:val="00815EEA"/>
    <w:rsid w:val="0081626C"/>
    <w:rsid w:val="0082427B"/>
    <w:rsid w:val="00824A39"/>
    <w:rsid w:val="00827F43"/>
    <w:rsid w:val="008314CD"/>
    <w:rsid w:val="00836779"/>
    <w:rsid w:val="00853374"/>
    <w:rsid w:val="00862B7F"/>
    <w:rsid w:val="008679FA"/>
    <w:rsid w:val="00880DB2"/>
    <w:rsid w:val="0088138B"/>
    <w:rsid w:val="00886015"/>
    <w:rsid w:val="00894D8C"/>
    <w:rsid w:val="008A13E6"/>
    <w:rsid w:val="008A4354"/>
    <w:rsid w:val="008B0D06"/>
    <w:rsid w:val="008B0F82"/>
    <w:rsid w:val="008B2FAF"/>
    <w:rsid w:val="008B322C"/>
    <w:rsid w:val="008B4753"/>
    <w:rsid w:val="008B6D48"/>
    <w:rsid w:val="008E0BC1"/>
    <w:rsid w:val="008E4476"/>
    <w:rsid w:val="008F28D2"/>
    <w:rsid w:val="008F67B3"/>
    <w:rsid w:val="00915B11"/>
    <w:rsid w:val="00931321"/>
    <w:rsid w:val="00932048"/>
    <w:rsid w:val="009407D1"/>
    <w:rsid w:val="009433BA"/>
    <w:rsid w:val="0095380E"/>
    <w:rsid w:val="00957048"/>
    <w:rsid w:val="00960B4F"/>
    <w:rsid w:val="00963411"/>
    <w:rsid w:val="0096655F"/>
    <w:rsid w:val="009672E5"/>
    <w:rsid w:val="0097199E"/>
    <w:rsid w:val="00981094"/>
    <w:rsid w:val="00995053"/>
    <w:rsid w:val="009A7537"/>
    <w:rsid w:val="009D6A02"/>
    <w:rsid w:val="009E56A1"/>
    <w:rsid w:val="009F0CAF"/>
    <w:rsid w:val="009F0FBC"/>
    <w:rsid w:val="009F11B7"/>
    <w:rsid w:val="009F37EB"/>
    <w:rsid w:val="009F47B2"/>
    <w:rsid w:val="00A14F4E"/>
    <w:rsid w:val="00A1646C"/>
    <w:rsid w:val="00A45873"/>
    <w:rsid w:val="00A47CD8"/>
    <w:rsid w:val="00A6089D"/>
    <w:rsid w:val="00A62D86"/>
    <w:rsid w:val="00A67CED"/>
    <w:rsid w:val="00A75407"/>
    <w:rsid w:val="00A758CE"/>
    <w:rsid w:val="00A76D0C"/>
    <w:rsid w:val="00A87767"/>
    <w:rsid w:val="00A92CD2"/>
    <w:rsid w:val="00AA20FC"/>
    <w:rsid w:val="00AA3E75"/>
    <w:rsid w:val="00AA5140"/>
    <w:rsid w:val="00AA6743"/>
    <w:rsid w:val="00AB16D9"/>
    <w:rsid w:val="00AB2C47"/>
    <w:rsid w:val="00AB50BA"/>
    <w:rsid w:val="00AB6871"/>
    <w:rsid w:val="00AC0249"/>
    <w:rsid w:val="00AC045F"/>
    <w:rsid w:val="00AC4EFC"/>
    <w:rsid w:val="00AE1AF4"/>
    <w:rsid w:val="00AF0872"/>
    <w:rsid w:val="00AF7482"/>
    <w:rsid w:val="00B13523"/>
    <w:rsid w:val="00B143DF"/>
    <w:rsid w:val="00B15EE8"/>
    <w:rsid w:val="00B15F0F"/>
    <w:rsid w:val="00B25A68"/>
    <w:rsid w:val="00B361FE"/>
    <w:rsid w:val="00B50F76"/>
    <w:rsid w:val="00B52639"/>
    <w:rsid w:val="00B626B9"/>
    <w:rsid w:val="00B74806"/>
    <w:rsid w:val="00B8157C"/>
    <w:rsid w:val="00B9077B"/>
    <w:rsid w:val="00B93288"/>
    <w:rsid w:val="00B96205"/>
    <w:rsid w:val="00BA7EC0"/>
    <w:rsid w:val="00BB6E6C"/>
    <w:rsid w:val="00BC49C5"/>
    <w:rsid w:val="00BC5769"/>
    <w:rsid w:val="00BD0A8C"/>
    <w:rsid w:val="00BD2CB3"/>
    <w:rsid w:val="00BD3350"/>
    <w:rsid w:val="00BE0681"/>
    <w:rsid w:val="00BE74CA"/>
    <w:rsid w:val="00C010C0"/>
    <w:rsid w:val="00C040C1"/>
    <w:rsid w:val="00C12523"/>
    <w:rsid w:val="00C15CCF"/>
    <w:rsid w:val="00C20BF7"/>
    <w:rsid w:val="00C211C7"/>
    <w:rsid w:val="00C2123D"/>
    <w:rsid w:val="00C27617"/>
    <w:rsid w:val="00C33304"/>
    <w:rsid w:val="00C3733F"/>
    <w:rsid w:val="00C63D40"/>
    <w:rsid w:val="00C95071"/>
    <w:rsid w:val="00C95F95"/>
    <w:rsid w:val="00CA1B8E"/>
    <w:rsid w:val="00CA4CDB"/>
    <w:rsid w:val="00CA6833"/>
    <w:rsid w:val="00CA788B"/>
    <w:rsid w:val="00CB0349"/>
    <w:rsid w:val="00CB24D8"/>
    <w:rsid w:val="00CB582B"/>
    <w:rsid w:val="00CB5CAA"/>
    <w:rsid w:val="00CB68E9"/>
    <w:rsid w:val="00CC01B5"/>
    <w:rsid w:val="00CD3E97"/>
    <w:rsid w:val="00CE23B8"/>
    <w:rsid w:val="00D06D13"/>
    <w:rsid w:val="00D13A3D"/>
    <w:rsid w:val="00D20846"/>
    <w:rsid w:val="00D345C3"/>
    <w:rsid w:val="00D414DD"/>
    <w:rsid w:val="00D43817"/>
    <w:rsid w:val="00D43CE1"/>
    <w:rsid w:val="00D55667"/>
    <w:rsid w:val="00D572DF"/>
    <w:rsid w:val="00D72B7C"/>
    <w:rsid w:val="00D73276"/>
    <w:rsid w:val="00D8246E"/>
    <w:rsid w:val="00D83014"/>
    <w:rsid w:val="00D84548"/>
    <w:rsid w:val="00D84969"/>
    <w:rsid w:val="00D9505A"/>
    <w:rsid w:val="00D959D1"/>
    <w:rsid w:val="00DA3A2A"/>
    <w:rsid w:val="00DA3F47"/>
    <w:rsid w:val="00DA78A9"/>
    <w:rsid w:val="00DB5C1C"/>
    <w:rsid w:val="00DB6C81"/>
    <w:rsid w:val="00DC75CD"/>
    <w:rsid w:val="00DD4A68"/>
    <w:rsid w:val="00DE339D"/>
    <w:rsid w:val="00DF173B"/>
    <w:rsid w:val="00DF3849"/>
    <w:rsid w:val="00DF58EA"/>
    <w:rsid w:val="00E04C2F"/>
    <w:rsid w:val="00E07951"/>
    <w:rsid w:val="00E10E9B"/>
    <w:rsid w:val="00E11E2D"/>
    <w:rsid w:val="00E1398C"/>
    <w:rsid w:val="00E2228E"/>
    <w:rsid w:val="00E234FC"/>
    <w:rsid w:val="00E2381E"/>
    <w:rsid w:val="00E23FE9"/>
    <w:rsid w:val="00E411D2"/>
    <w:rsid w:val="00E42AB9"/>
    <w:rsid w:val="00E46800"/>
    <w:rsid w:val="00E46D88"/>
    <w:rsid w:val="00E47706"/>
    <w:rsid w:val="00E47C19"/>
    <w:rsid w:val="00E5049F"/>
    <w:rsid w:val="00E52857"/>
    <w:rsid w:val="00E528AA"/>
    <w:rsid w:val="00E542A8"/>
    <w:rsid w:val="00E6646C"/>
    <w:rsid w:val="00E72218"/>
    <w:rsid w:val="00E757D3"/>
    <w:rsid w:val="00E77A72"/>
    <w:rsid w:val="00E77C37"/>
    <w:rsid w:val="00E9381D"/>
    <w:rsid w:val="00E938CC"/>
    <w:rsid w:val="00EA00CC"/>
    <w:rsid w:val="00EA3D79"/>
    <w:rsid w:val="00EB25DD"/>
    <w:rsid w:val="00EB2D91"/>
    <w:rsid w:val="00EC551E"/>
    <w:rsid w:val="00EC56B1"/>
    <w:rsid w:val="00EC7850"/>
    <w:rsid w:val="00ED3DBC"/>
    <w:rsid w:val="00EE0AE1"/>
    <w:rsid w:val="00EE3543"/>
    <w:rsid w:val="00F00A5C"/>
    <w:rsid w:val="00F02A22"/>
    <w:rsid w:val="00F061A0"/>
    <w:rsid w:val="00F17216"/>
    <w:rsid w:val="00F21E88"/>
    <w:rsid w:val="00F220E1"/>
    <w:rsid w:val="00F3274E"/>
    <w:rsid w:val="00F329FE"/>
    <w:rsid w:val="00F40342"/>
    <w:rsid w:val="00F43619"/>
    <w:rsid w:val="00F470D4"/>
    <w:rsid w:val="00F47395"/>
    <w:rsid w:val="00F53163"/>
    <w:rsid w:val="00F54FC3"/>
    <w:rsid w:val="00F57840"/>
    <w:rsid w:val="00F6088C"/>
    <w:rsid w:val="00F6114C"/>
    <w:rsid w:val="00F61DD0"/>
    <w:rsid w:val="00F63892"/>
    <w:rsid w:val="00F727F5"/>
    <w:rsid w:val="00F76129"/>
    <w:rsid w:val="00F93256"/>
    <w:rsid w:val="00F93610"/>
    <w:rsid w:val="00F95B31"/>
    <w:rsid w:val="00FA2364"/>
    <w:rsid w:val="00FA3469"/>
    <w:rsid w:val="00FA4F98"/>
    <w:rsid w:val="00FC296D"/>
    <w:rsid w:val="00FC6D3D"/>
    <w:rsid w:val="00FD36E8"/>
    <w:rsid w:val="00FE1925"/>
    <w:rsid w:val="00FF417A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E2FC4F-5D62-410F-8D32-E4D0E0C9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65588-81D9-4357-A9F9-C8609FDB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Iva Pushkarova</cp:lastModifiedBy>
  <cp:revision>6</cp:revision>
  <cp:lastPrinted>2013-06-10T09:18:00Z</cp:lastPrinted>
  <dcterms:created xsi:type="dcterms:W3CDTF">2013-06-10T04:58:00Z</dcterms:created>
  <dcterms:modified xsi:type="dcterms:W3CDTF">2013-06-10T09:50:00Z</dcterms:modified>
</cp:coreProperties>
</file>