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Default="00AA6743" w:rsidP="000B4FD2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000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4939"/>
      </w:tblGrid>
      <w:tr w:rsidR="00C12523">
        <w:tc>
          <w:tcPr>
            <w:tcW w:w="0" w:type="auto"/>
          </w:tcPr>
          <w:p w:rsidR="00C12523" w:rsidRPr="00E411D2" w:rsidRDefault="00BF797D" w:rsidP="000B4FD2">
            <w:pPr>
              <w:pStyle w:val="NoSpacing"/>
              <w:rPr>
                <w:rFonts w:ascii="Cambria" w:hAnsi="Cambria"/>
                <w:b/>
                <w:sz w:val="72"/>
                <w:szCs w:val="72"/>
              </w:rPr>
            </w:pPr>
            <w:r>
              <w:rPr>
                <w:rFonts w:ascii="Cambria" w:hAnsi="Cambria"/>
                <w:b/>
                <w:sz w:val="72"/>
                <w:szCs w:val="72"/>
                <w:lang w:val="bg-BG"/>
              </w:rPr>
              <w:t>ТРИ</w:t>
            </w:r>
            <w:r w:rsidR="003A7AFE">
              <w:rPr>
                <w:rFonts w:ascii="Cambria" w:hAnsi="Cambria"/>
                <w:b/>
                <w:sz w:val="72"/>
                <w:szCs w:val="72"/>
                <w:lang w:val="bg-BG"/>
              </w:rPr>
              <w:t>МЕСЕЧЕН</w:t>
            </w:r>
            <w:r w:rsidR="00C12523" w:rsidRPr="00E411D2">
              <w:rPr>
                <w:rFonts w:ascii="Cambria" w:hAnsi="Cambria"/>
                <w:b/>
                <w:sz w:val="72"/>
                <w:szCs w:val="72"/>
                <w:lang w:val="bg-BG"/>
              </w:rPr>
              <w:t xml:space="preserve"> ДОКЛАД </w:t>
            </w:r>
          </w:p>
        </w:tc>
      </w:tr>
      <w:tr w:rsidR="00C12523">
        <w:tc>
          <w:tcPr>
            <w:tcW w:w="0" w:type="auto"/>
          </w:tcPr>
          <w:p w:rsidR="00C12523" w:rsidRPr="00E411D2" w:rsidRDefault="00C12523" w:rsidP="000B4FD2">
            <w:pPr>
              <w:pStyle w:val="NoSpacing"/>
              <w:rPr>
                <w:b/>
                <w:sz w:val="40"/>
                <w:szCs w:val="40"/>
              </w:rPr>
            </w:pPr>
            <w:r w:rsidRPr="00E411D2">
              <w:rPr>
                <w:b/>
                <w:sz w:val="40"/>
                <w:szCs w:val="40"/>
                <w:lang w:val="bg-BG"/>
              </w:rPr>
              <w:t>НА КОМИСИЯТА ПО ПОМИЛВАНЕТО</w:t>
            </w:r>
          </w:p>
        </w:tc>
      </w:tr>
      <w:tr w:rsidR="00C12523">
        <w:tc>
          <w:tcPr>
            <w:tcW w:w="0" w:type="auto"/>
          </w:tcPr>
          <w:p w:rsidR="00C12523" w:rsidRPr="00E411D2" w:rsidRDefault="006C7ADB" w:rsidP="00BF797D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Ю</w:t>
            </w:r>
            <w:r w:rsidR="00BF797D">
              <w:rPr>
                <w:b/>
                <w:sz w:val="28"/>
                <w:szCs w:val="28"/>
                <w:lang w:val="bg-BG"/>
              </w:rPr>
              <w:t>Л</w:t>
            </w:r>
            <w:r>
              <w:rPr>
                <w:b/>
                <w:sz w:val="28"/>
                <w:szCs w:val="28"/>
                <w:lang w:val="bg-BG"/>
              </w:rPr>
              <w:t>И</w:t>
            </w:r>
            <w:r w:rsidR="00BF797D">
              <w:rPr>
                <w:b/>
                <w:sz w:val="28"/>
                <w:szCs w:val="28"/>
                <w:lang w:val="bg-BG"/>
              </w:rPr>
              <w:t>-СЕПТЕМВРИ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</w:t>
            </w:r>
            <w:r w:rsidR="00FC296D">
              <w:rPr>
                <w:b/>
                <w:sz w:val="28"/>
                <w:szCs w:val="28"/>
                <w:lang w:val="bg-BG"/>
              </w:rPr>
              <w:t xml:space="preserve"> </w:t>
            </w:r>
            <w:r w:rsidR="002F23FE">
              <w:rPr>
                <w:b/>
                <w:sz w:val="28"/>
                <w:szCs w:val="28"/>
                <w:lang w:val="bg-BG"/>
              </w:rPr>
              <w:t>2013 г.</w:t>
            </w:r>
          </w:p>
        </w:tc>
      </w:tr>
    </w:tbl>
    <w:p w:rsidR="00C12523" w:rsidRPr="005808B5" w:rsidRDefault="00C12523" w:rsidP="000B4FD2">
      <w:pPr>
        <w:rPr>
          <w:rFonts w:ascii="Calibri" w:hAnsi="Calibri" w:cs="Calibri"/>
          <w:sz w:val="26"/>
          <w:szCs w:val="26"/>
        </w:rPr>
      </w:pPr>
      <w:r w:rsidRPr="005808B5">
        <w:rPr>
          <w:rFonts w:ascii="Calibri" w:hAnsi="Calibri" w:cs="Calibri"/>
          <w:sz w:val="26"/>
          <w:szCs w:val="26"/>
        </w:rPr>
        <w:t>Администрация на Президента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Pr="001F67EB" w:rsidRDefault="001F67EB" w:rsidP="001F67EB">
      <w:pPr>
        <w:ind w:left="708" w:firstLine="708"/>
        <w:rPr>
          <w:b/>
          <w:sz w:val="26"/>
          <w:szCs w:val="26"/>
        </w:rPr>
      </w:pPr>
      <w:r w:rsidRPr="001F67EB">
        <w:rPr>
          <w:b/>
          <w:sz w:val="26"/>
          <w:szCs w:val="26"/>
        </w:rPr>
        <w:t>СЪДЪРЖАНИЕ:</w:t>
      </w:r>
    </w:p>
    <w:p w:rsidR="001F67EB" w:rsidRDefault="001F67EB" w:rsidP="001F67EB">
      <w:pPr>
        <w:pStyle w:val="ListParagraph"/>
        <w:ind w:left="1776"/>
        <w:rPr>
          <w:sz w:val="26"/>
          <w:szCs w:val="26"/>
        </w:rPr>
      </w:pPr>
    </w:p>
    <w:p w:rsidR="001F67EB" w:rsidRDefault="001F67EB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Статистически данни</w:t>
      </w:r>
    </w:p>
    <w:p w:rsidR="001F67EB" w:rsidRDefault="001F67EB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Дейност по разглеждане на молби за помилване</w:t>
      </w:r>
    </w:p>
    <w:p w:rsidR="001F67EB" w:rsidRPr="001F67EB" w:rsidRDefault="001F67EB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Изследователски дейности и стажантско обучение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Pr="00F54FC3" w:rsidRDefault="00C12523" w:rsidP="00960B4F">
      <w:pPr>
        <w:ind w:left="851"/>
        <w:rPr>
          <w:rFonts w:ascii="Calibri" w:hAnsi="Calibri" w:cs="Calibri"/>
          <w:sz w:val="26"/>
          <w:szCs w:val="26"/>
        </w:rPr>
      </w:pPr>
      <w:r w:rsidRPr="00F54FC3">
        <w:rPr>
          <w:rFonts w:ascii="Calibri" w:hAnsi="Calibri" w:cs="Calibri"/>
          <w:sz w:val="26"/>
          <w:szCs w:val="26"/>
        </w:rPr>
        <w:tab/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C12523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 xml:space="preserve">На основание чл. 7(4) от Правилата за работа на Комисията по помилването (ПРКП), </w:t>
      </w:r>
    </w:p>
    <w:p w:rsidR="00C12523" w:rsidRPr="00AA3E75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>утвърдени с Указ № 80/23.02.2012 г. на Президента на Република България</w:t>
      </w:r>
    </w:p>
    <w:p w:rsidR="00C12523" w:rsidRDefault="001E7C52" w:rsidP="001E7C52">
      <w:pPr>
        <w:rPr>
          <w:b/>
          <w:sz w:val="10"/>
          <w:szCs w:val="10"/>
          <w:lang w:val="en-GB"/>
        </w:rPr>
      </w:pPr>
      <w:r w:rsidRPr="001A3BCF">
        <w:rPr>
          <w:b/>
          <w:sz w:val="10"/>
          <w:szCs w:val="10"/>
        </w:rPr>
        <w:lastRenderedPageBreak/>
        <w:t xml:space="preserve"> </w:t>
      </w:r>
    </w:p>
    <w:p w:rsidR="001F67EB" w:rsidRPr="00880DB2" w:rsidRDefault="001F67EB" w:rsidP="001F67EB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8"/>
          <w:szCs w:val="28"/>
        </w:rPr>
      </w:pPr>
      <w:r w:rsidRPr="00880DB2">
        <w:rPr>
          <w:rFonts w:asciiTheme="majorHAnsi" w:hAnsiTheme="majorHAnsi"/>
          <w:b/>
          <w:sz w:val="28"/>
          <w:szCs w:val="28"/>
        </w:rPr>
        <w:t>СТАТИСТИЧЕСКИ ДАННИ</w:t>
      </w:r>
    </w:p>
    <w:p w:rsidR="001E7C52" w:rsidRDefault="001E7C52" w:rsidP="001E7C52">
      <w:pPr>
        <w:rPr>
          <w:b/>
          <w:sz w:val="10"/>
          <w:szCs w:val="10"/>
        </w:rPr>
      </w:pPr>
    </w:p>
    <w:tbl>
      <w:tblPr>
        <w:tblStyle w:val="TableGrid"/>
        <w:tblpPr w:leftFromText="141" w:rightFromText="141" w:vertAnchor="page" w:horzAnchor="margin" w:tblpY="1996"/>
        <w:tblW w:w="10740" w:type="dxa"/>
        <w:tblLayout w:type="fixed"/>
        <w:tblLook w:val="04A0" w:firstRow="1" w:lastRow="0" w:firstColumn="1" w:lastColumn="0" w:noHBand="0" w:noVBand="1"/>
      </w:tblPr>
      <w:tblGrid>
        <w:gridCol w:w="1317"/>
        <w:gridCol w:w="668"/>
        <w:gridCol w:w="567"/>
        <w:gridCol w:w="567"/>
        <w:gridCol w:w="567"/>
        <w:gridCol w:w="1242"/>
        <w:gridCol w:w="850"/>
        <w:gridCol w:w="993"/>
        <w:gridCol w:w="1417"/>
        <w:gridCol w:w="567"/>
        <w:gridCol w:w="425"/>
        <w:gridCol w:w="993"/>
        <w:gridCol w:w="567"/>
      </w:tblGrid>
      <w:tr w:rsidR="00BD2CB3" w:rsidRPr="005942C2" w:rsidTr="005162D3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Заварени</w:t>
            </w:r>
          </w:p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ПОЛУЧЕНИ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 xml:space="preserve">РЕШЕНИ 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с предложение 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5162D3">
            <w:pPr>
              <w:ind w:right="-108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 xml:space="preserve">ВИСЯЩИ </w:t>
            </w:r>
          </w:p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 xml:space="preserve">пред КП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(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разпре-делени)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CB3" w:rsidRPr="00BD2CB3" w:rsidRDefault="00BD2CB3" w:rsidP="00BD2CB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BD2CB3">
              <w:rPr>
                <w:rFonts w:asciiTheme="majorHAnsi" w:hAnsiTheme="majorHAnsi"/>
                <w:b/>
                <w:sz w:val="18"/>
                <w:szCs w:val="18"/>
              </w:rPr>
              <w:t>Чакат справки</w:t>
            </w:r>
          </w:p>
        </w:tc>
      </w:tr>
      <w:tr w:rsidR="00BD2CB3" w:rsidRPr="005942C2" w:rsidTr="005162D3">
        <w:trPr>
          <w:trHeight w:val="305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Общо решени</w:t>
            </w: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Прекратяване</w:t>
            </w:r>
            <w:r w:rsidRPr="005942C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Отказ</w:t>
            </w:r>
            <w:r w:rsidRPr="005942C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Помилване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31187" w:rsidRPr="005942C2" w:rsidTr="005162D3">
        <w:trPr>
          <w:cantSplit/>
          <w:trHeight w:val="1134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331187" w:rsidRPr="005942C2" w:rsidRDefault="00331187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общо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Няма нови обстоятел</w:t>
            </w:r>
            <w:r>
              <w:rPr>
                <w:rFonts w:asciiTheme="majorHAnsi" w:hAnsiTheme="majorHAnsi"/>
                <w:sz w:val="18"/>
                <w:szCs w:val="18"/>
              </w:rPr>
              <w:t>-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ства след постановен</w:t>
            </w:r>
          </w:p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отказ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Изтър</w:t>
            </w:r>
            <w:r>
              <w:rPr>
                <w:rFonts w:asciiTheme="majorHAnsi" w:hAnsiTheme="majorHAnsi"/>
                <w:sz w:val="18"/>
                <w:szCs w:val="18"/>
              </w:rPr>
              <w:t>-пя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но наказа</w:t>
            </w:r>
            <w:r>
              <w:rPr>
                <w:rFonts w:asciiTheme="majorHAnsi" w:hAnsiTheme="majorHAnsi"/>
                <w:sz w:val="18"/>
                <w:szCs w:val="18"/>
              </w:rPr>
              <w:t>-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ние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Моли-телят е починал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87" w:rsidRPr="005942C2" w:rsidRDefault="00331187" w:rsidP="003C2400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Молителят не търси помил</w:t>
            </w:r>
            <w:r w:rsidR="003C2400">
              <w:rPr>
                <w:rFonts w:asciiTheme="majorHAnsi" w:hAnsiTheme="majorHAnsi"/>
                <w:sz w:val="18"/>
                <w:szCs w:val="18"/>
              </w:rPr>
              <w:t>-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ване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C2400">
              <w:rPr>
                <w:rFonts w:asciiTheme="majorHAnsi" w:hAnsiTheme="majorHAnsi"/>
                <w:sz w:val="18"/>
                <w:szCs w:val="18"/>
              </w:rPr>
              <w:t>/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то е неприложимо</w:t>
            </w:r>
            <w:r w:rsidR="003C2400">
              <w:rPr>
                <w:rFonts w:asciiTheme="majorHAnsi" w:hAnsiTheme="majorHAnsi"/>
                <w:sz w:val="18"/>
                <w:szCs w:val="18"/>
              </w:rPr>
              <w:t xml:space="preserve"> / отказва съдействие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31187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 xml:space="preserve">2013 г.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1187" w:rsidRPr="001E06B7" w:rsidRDefault="00331187" w:rsidP="00E04C2F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8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7</w:t>
            </w: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3D33EF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</w:tr>
      <w:tr w:rsidR="00331187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E04C2F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02- 2</w:t>
            </w: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13 </w:t>
            </w:r>
            <w:r>
              <w:rPr>
                <w:rFonts w:asciiTheme="majorHAnsi" w:hAnsiTheme="majorHAnsi"/>
                <w:sz w:val="18"/>
                <w:szCs w:val="18"/>
              </w:rPr>
              <w:t>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1187" w:rsidRPr="00FF417A" w:rsidRDefault="00331187" w:rsidP="00E04C2F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5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1187" w:rsidRPr="00E9381D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E2381E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FF417A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3D33EF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3D33EF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</w:tr>
      <w:tr w:rsidR="00331187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73377A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03-2013 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1187" w:rsidRPr="0073377A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1187" w:rsidRPr="00331187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</w:tr>
      <w:tr w:rsidR="009D6A02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04-2013 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321AB0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321AB0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321AB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321AB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</w:tr>
      <w:tr w:rsidR="00AA20FC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AA20FC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05-2013 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AA20FC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0C1B0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A20FC" w:rsidRPr="006C7ADB" w:rsidRDefault="00AA20FC" w:rsidP="00E04C2F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  <w:r w:rsidR="006C7ADB">
              <w:rPr>
                <w:rFonts w:asciiTheme="majorHAnsi" w:hAnsiTheme="maj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20FC" w:rsidRPr="00544A67" w:rsidRDefault="00544A6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3C240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3C240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3C240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3C240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3C240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Pr="006C7ADB" w:rsidRDefault="006C7ADB" w:rsidP="00E04C2F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AA20FC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991549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</w:tr>
      <w:tr w:rsidR="006C7ADB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06-2013 г</w:t>
            </w:r>
            <w:r w:rsidR="006C7ADB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Pr="006C7ADB" w:rsidRDefault="006C7ADB" w:rsidP="00E04C2F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Pr="006C7ADB" w:rsidRDefault="006C7ADB" w:rsidP="00E04C2F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C7ADB" w:rsidRPr="00544A67" w:rsidRDefault="00544A6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7ADB" w:rsidRDefault="00380E3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Default="00380E3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Default="00380E3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Default="00380E3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Default="00380E3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Default="00380E3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F71C00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Default="0077785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Default="0077785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Default="00991549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</w:t>
            </w:r>
          </w:p>
        </w:tc>
      </w:tr>
      <w:tr w:rsidR="00BF797D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07-2013 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Pr="00BF797D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797D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F797D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Pr="00021494" w:rsidRDefault="00D333C2" w:rsidP="00E04C2F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D333C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D333C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Pr="008924AA" w:rsidRDefault="008924AA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547BA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</w:tr>
      <w:tr w:rsidR="00BF797D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BF797D" w:rsidP="00BF7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08-2013 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Pr="00BF797D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797D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547BA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69</w:t>
            </w:r>
          </w:p>
        </w:tc>
      </w:tr>
      <w:tr w:rsidR="00BF797D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BF797D" w:rsidP="00BF797D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09-2013 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Pr="00BF797D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F797D" w:rsidRDefault="00BF797D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B327E1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D333C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D333C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D333C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D333C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B327E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9D2E9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Pr="000A1A73" w:rsidRDefault="000A1A73" w:rsidP="00E04C2F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7D" w:rsidRDefault="00021494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93</w:t>
            </w:r>
          </w:p>
        </w:tc>
      </w:tr>
      <w:tr w:rsidR="00331187" w:rsidRPr="005942C2" w:rsidTr="005162D3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331187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ОБЩО</w:t>
            </w:r>
            <w:r w:rsidRPr="005942C2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 xml:space="preserve"> </w:t>
            </w:r>
          </w:p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за 2013 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331187" w:rsidRPr="006C7ADB" w:rsidRDefault="00BF797D" w:rsidP="000C1B01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419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331187" w:rsidRPr="00FF417A" w:rsidRDefault="009D2E91" w:rsidP="00B327E1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40</w:t>
            </w:r>
            <w:r w:rsidR="00B327E1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E9381D" w:rsidRDefault="009D2E91" w:rsidP="00380E33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5</w:t>
            </w:r>
            <w:r w:rsidR="00F71C00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5942C2" w:rsidRDefault="003C2400" w:rsidP="00D333C2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2</w:t>
            </w:r>
            <w:r w:rsidR="00D333C2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BD2CB3" w:rsidRDefault="00D333C2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D333C2" w:rsidRDefault="003C2400" w:rsidP="00D333C2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1</w:t>
            </w:r>
            <w:r w:rsidR="00D333C2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FF417A" w:rsidRDefault="009D2E91" w:rsidP="00B327E1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34</w:t>
            </w:r>
            <w:r w:rsidR="00B327E1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6C7ADB" w:rsidRDefault="009D2E91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  <w:lang w:val="en-US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0E0546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BD2CB3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</w:tr>
      <w:tr w:rsidR="00331187" w:rsidRPr="005942C2" w:rsidTr="005162D3"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331187" w:rsidRPr="006C7ADB" w:rsidRDefault="00BF797D" w:rsidP="00E04C2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490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</w:tr>
    </w:tbl>
    <w:p w:rsidR="001F67EB" w:rsidRDefault="001F67EB" w:rsidP="001F67EB">
      <w:pPr>
        <w:ind w:left="426"/>
        <w:rPr>
          <w:rFonts w:asciiTheme="majorHAnsi" w:hAnsiTheme="majorHAnsi"/>
          <w:sz w:val="10"/>
          <w:szCs w:val="10"/>
        </w:rPr>
      </w:pPr>
    </w:p>
    <w:tbl>
      <w:tblPr>
        <w:tblpPr w:leftFromText="141" w:rightFromText="141" w:bottomFromText="200" w:vertAnchor="text" w:horzAnchor="margin" w:tblpY="56"/>
        <w:tblW w:w="10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19"/>
        <w:gridCol w:w="1417"/>
        <w:gridCol w:w="1134"/>
        <w:gridCol w:w="3335"/>
      </w:tblGrid>
      <w:tr w:rsidR="001F67EB" w:rsidRPr="001F67EB" w:rsidTr="009F11B7">
        <w:trPr>
          <w:tblHeader/>
        </w:trPr>
        <w:tc>
          <w:tcPr>
            <w:tcW w:w="223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1F67EB" w:rsidRPr="001F67EB" w:rsidRDefault="001F67EB" w:rsidP="001F67EB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  <w:tc>
          <w:tcPr>
            <w:tcW w:w="850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>Брой молби</w:t>
            </w:r>
          </w:p>
        </w:tc>
      </w:tr>
      <w:tr w:rsidR="001F67EB" w:rsidRPr="001F67EB" w:rsidTr="009F11B7">
        <w:trPr>
          <w:tblHeader/>
        </w:trPr>
        <w:tc>
          <w:tcPr>
            <w:tcW w:w="223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1F67EB" w:rsidRPr="001F67EB" w:rsidRDefault="001F67EB" w:rsidP="001F67EB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1F67EB" w:rsidRPr="001F67EB" w:rsidRDefault="001F67EB" w:rsidP="001F67EB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Разпределени </w:t>
            </w:r>
          </w:p>
          <w:p w:rsidR="001F67EB" w:rsidRPr="001F67EB" w:rsidRDefault="001F67EB" w:rsidP="001F67EB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1F67EB" w:rsidRPr="001F67EB" w:rsidRDefault="001F67EB" w:rsidP="001F67EB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sz w:val="21"/>
                <w:szCs w:val="21"/>
              </w:rPr>
            </w:pPr>
            <w:r w:rsidRPr="001F67EB">
              <w:rPr>
                <w:b/>
                <w:bCs/>
                <w:sz w:val="21"/>
                <w:szCs w:val="21"/>
              </w:rPr>
              <w:t>Молби с удължен срок за разглеждане</w:t>
            </w:r>
          </w:p>
        </w:tc>
      </w:tr>
      <w:tr w:rsidR="00BF797D" w:rsidRPr="001F67EB" w:rsidTr="00BF797D">
        <w:trPr>
          <w:trHeight w:val="503"/>
        </w:trPr>
        <w:tc>
          <w:tcPr>
            <w:tcW w:w="22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hideMark/>
          </w:tcPr>
          <w:p w:rsidR="00BF797D" w:rsidRPr="001F67EB" w:rsidRDefault="00BF797D" w:rsidP="00BF797D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XLVIII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04.07</w:t>
            </w:r>
            <w:r>
              <w:rPr>
                <w:b/>
                <w:bCs/>
                <w:color w:val="FFFFFF"/>
                <w:sz w:val="20"/>
                <w:szCs w:val="20"/>
              </w:rPr>
              <w:t>.2013 г.</w:t>
            </w:r>
          </w:p>
        </w:tc>
        <w:tc>
          <w:tcPr>
            <w:tcW w:w="2619" w:type="dxa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CDDDAC"/>
          </w:tcPr>
          <w:p w:rsidR="00BF797D" w:rsidRPr="00BF797D" w:rsidRDefault="009D2E91" w:rsidP="00BF797D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</w:t>
            </w:r>
            <w:r w:rsidR="000A1A73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BF797D" w:rsidRPr="009D2E91" w:rsidRDefault="009D2E91" w:rsidP="00BF797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+1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76923C" w:themeFill="accent3" w:themeFillShade="BF"/>
          </w:tcPr>
          <w:p w:rsidR="00BF797D" w:rsidRPr="009D2E91" w:rsidRDefault="009D2E91" w:rsidP="00BF797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clear" w:color="auto" w:fill="4F6228" w:themeFill="accent3" w:themeFillShade="80"/>
          </w:tcPr>
          <w:p w:rsidR="00BF797D" w:rsidRPr="009F11B7" w:rsidRDefault="009D2E91" w:rsidP="00BF797D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Докладва се молба, спряна с предходен период за уточняване на допълнителни обстоятелства</w:t>
            </w:r>
          </w:p>
        </w:tc>
      </w:tr>
      <w:tr w:rsidR="00BF797D" w:rsidRPr="001F67EB" w:rsidTr="00C83944">
        <w:trPr>
          <w:trHeight w:val="503"/>
        </w:trPr>
        <w:tc>
          <w:tcPr>
            <w:tcW w:w="22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BF797D" w:rsidRPr="009D2E91" w:rsidRDefault="00BF797D" w:rsidP="00BF797D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XLIX, </w:t>
            </w:r>
            <w:r w:rsidR="009D2E91">
              <w:rPr>
                <w:b/>
                <w:bCs/>
                <w:color w:val="FFFFFF"/>
                <w:sz w:val="20"/>
                <w:szCs w:val="20"/>
              </w:rPr>
              <w:t>18.07.2013 г.</w:t>
            </w:r>
          </w:p>
        </w:tc>
        <w:tc>
          <w:tcPr>
            <w:tcW w:w="2619" w:type="dxa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CDDDAC"/>
          </w:tcPr>
          <w:p w:rsidR="00BF797D" w:rsidRPr="00BF797D" w:rsidRDefault="00BF797D" w:rsidP="00BF797D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28</w:t>
            </w:r>
            <w:r w:rsidR="000A1A73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BF797D" w:rsidRPr="00BF797D" w:rsidRDefault="00BF797D" w:rsidP="00BF797D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76923C" w:themeFill="accent3" w:themeFillShade="BF"/>
          </w:tcPr>
          <w:p w:rsidR="00BF797D" w:rsidRDefault="009D2E91" w:rsidP="00BF797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28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BF797D" w:rsidRDefault="00BF797D" w:rsidP="00BF797D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BF797D" w:rsidRPr="001F67EB" w:rsidTr="00C83944">
        <w:trPr>
          <w:trHeight w:val="503"/>
        </w:trPr>
        <w:tc>
          <w:tcPr>
            <w:tcW w:w="22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BF797D" w:rsidRPr="009D2E91" w:rsidRDefault="00BF797D" w:rsidP="00BF797D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XLX,</w:t>
            </w:r>
            <w:r w:rsidR="009D2E91">
              <w:rPr>
                <w:b/>
                <w:bCs/>
                <w:color w:val="FFFFFF"/>
                <w:sz w:val="20"/>
                <w:szCs w:val="20"/>
              </w:rPr>
              <w:t xml:space="preserve"> 25.07.2013 г.</w:t>
            </w:r>
          </w:p>
        </w:tc>
        <w:tc>
          <w:tcPr>
            <w:tcW w:w="2619" w:type="dxa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CDDDAC"/>
          </w:tcPr>
          <w:p w:rsidR="00BF797D" w:rsidRPr="00BF797D" w:rsidRDefault="00BF797D" w:rsidP="00BF797D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BF797D" w:rsidRPr="00BF797D" w:rsidRDefault="00BF797D" w:rsidP="00BF797D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76923C" w:themeFill="accent3" w:themeFillShade="BF"/>
          </w:tcPr>
          <w:p w:rsidR="00BF797D" w:rsidRDefault="009D2E91" w:rsidP="00BF797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25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BF797D" w:rsidRDefault="00BF797D" w:rsidP="00BF797D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BF797D" w:rsidRPr="001F67EB" w:rsidTr="00C83944">
        <w:trPr>
          <w:trHeight w:val="503"/>
        </w:trPr>
        <w:tc>
          <w:tcPr>
            <w:tcW w:w="22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BF797D" w:rsidRPr="009D2E91" w:rsidRDefault="00BF797D" w:rsidP="00BF797D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XLXI,</w:t>
            </w:r>
            <w:r w:rsidR="009D2E91">
              <w:rPr>
                <w:b/>
                <w:bCs/>
                <w:color w:val="FFFFFF"/>
                <w:sz w:val="20"/>
                <w:szCs w:val="20"/>
              </w:rPr>
              <w:t xml:space="preserve"> 04.09.2013 г.</w:t>
            </w:r>
          </w:p>
        </w:tc>
        <w:tc>
          <w:tcPr>
            <w:tcW w:w="2619" w:type="dxa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CDDDAC"/>
          </w:tcPr>
          <w:p w:rsidR="00BF797D" w:rsidRPr="00BF797D" w:rsidRDefault="00BF797D" w:rsidP="00BF797D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="009D2E91">
              <w:rPr>
                <w:sz w:val="21"/>
                <w:szCs w:val="21"/>
                <w:lang w:val="en-US"/>
              </w:rPr>
              <w:t>2</w:t>
            </w:r>
            <w:r w:rsidR="000A1A73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BF797D" w:rsidRPr="00BF797D" w:rsidRDefault="00BF797D" w:rsidP="009D2E91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="009D2E9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en-US"/>
              </w:rPr>
              <w:t xml:space="preserve"> +1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76923C" w:themeFill="accent3" w:themeFillShade="BF"/>
          </w:tcPr>
          <w:p w:rsidR="00BF797D" w:rsidRDefault="009D2E91" w:rsidP="00BF797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13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BF797D" w:rsidRPr="00BF797D" w:rsidRDefault="00BF797D" w:rsidP="00BF797D">
            <w:pPr>
              <w:jc w:val="both"/>
              <w:rPr>
                <w:b/>
                <w:bCs/>
                <w:color w:val="FFFFFF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Докладва се молба, спряна в предходен период</w:t>
            </w:r>
            <w:r>
              <w:rPr>
                <w:b/>
                <w:bCs/>
                <w:color w:val="FFFFFF"/>
                <w:sz w:val="21"/>
                <w:szCs w:val="21"/>
              </w:rPr>
              <w:t xml:space="preserve"> поради необходимост от допълнителни медицински данни</w:t>
            </w:r>
          </w:p>
        </w:tc>
      </w:tr>
      <w:tr w:rsidR="00BF797D" w:rsidRPr="001F67EB" w:rsidTr="00C83944">
        <w:trPr>
          <w:trHeight w:val="503"/>
        </w:trPr>
        <w:tc>
          <w:tcPr>
            <w:tcW w:w="22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BF797D" w:rsidRPr="009D2E91" w:rsidRDefault="00BF797D" w:rsidP="00BF797D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XLXII,</w:t>
            </w:r>
            <w:r w:rsidR="009D2E91">
              <w:rPr>
                <w:b/>
                <w:bCs/>
                <w:color w:val="FFFFFF"/>
                <w:sz w:val="20"/>
                <w:szCs w:val="20"/>
              </w:rPr>
              <w:t xml:space="preserve"> 12.09.2013 г.</w:t>
            </w:r>
          </w:p>
        </w:tc>
        <w:tc>
          <w:tcPr>
            <w:tcW w:w="2619" w:type="dxa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CDDDAC"/>
          </w:tcPr>
          <w:p w:rsidR="00BF797D" w:rsidRPr="00BF797D" w:rsidRDefault="00BF797D" w:rsidP="00BF797D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16</w:t>
            </w:r>
            <w:r w:rsidR="000A1A73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BF797D" w:rsidRPr="00BF797D" w:rsidRDefault="00BF797D" w:rsidP="00BF797D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76923C" w:themeFill="accent3" w:themeFillShade="BF"/>
          </w:tcPr>
          <w:p w:rsidR="00BF797D" w:rsidRDefault="009D2E91" w:rsidP="00BF797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16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BF797D" w:rsidRDefault="00BF797D" w:rsidP="00BF797D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BF797D" w:rsidRPr="001F67EB" w:rsidTr="00C83944">
        <w:trPr>
          <w:trHeight w:val="503"/>
        </w:trPr>
        <w:tc>
          <w:tcPr>
            <w:tcW w:w="22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BF797D" w:rsidRPr="009D2E91" w:rsidRDefault="00BF797D" w:rsidP="00BF797D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XLXIII,</w:t>
            </w:r>
            <w:r w:rsidR="009D2E91">
              <w:rPr>
                <w:b/>
                <w:bCs/>
                <w:color w:val="FFFFFF"/>
                <w:sz w:val="20"/>
                <w:szCs w:val="20"/>
              </w:rPr>
              <w:t xml:space="preserve"> 19.09.2013 г.</w:t>
            </w:r>
          </w:p>
        </w:tc>
        <w:tc>
          <w:tcPr>
            <w:tcW w:w="2619" w:type="dxa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CDDDAC"/>
          </w:tcPr>
          <w:p w:rsidR="00BF797D" w:rsidRPr="00BF797D" w:rsidRDefault="00BF797D" w:rsidP="00BF797D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="00B327E1">
              <w:rPr>
                <w:sz w:val="21"/>
                <w:szCs w:val="21"/>
                <w:lang w:val="en-US"/>
              </w:rPr>
              <w:t>6</w:t>
            </w:r>
            <w:r w:rsidR="000A1A73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BF797D" w:rsidRPr="00BF797D" w:rsidRDefault="00BF797D" w:rsidP="00BF797D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="00B327E1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76923C" w:themeFill="accent3" w:themeFillShade="BF"/>
          </w:tcPr>
          <w:p w:rsidR="00BF797D" w:rsidRDefault="009D2E91" w:rsidP="00BF797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B327E1">
              <w:rPr>
                <w:b/>
                <w:bCs/>
                <w:color w:val="FFFFFF" w:themeColor="background1"/>
                <w:sz w:val="21"/>
                <w:szCs w:val="21"/>
              </w:rPr>
              <w:t>6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BF797D" w:rsidRDefault="00BF797D" w:rsidP="00BF797D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BF797D" w:rsidRPr="001F67EB" w:rsidTr="00321AB0"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BF797D" w:rsidRPr="001F67EB" w:rsidRDefault="00BF797D" w:rsidP="00BF797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</w:p>
        </w:tc>
        <w:tc>
          <w:tcPr>
            <w:tcW w:w="5170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  <w:hideMark/>
          </w:tcPr>
          <w:p w:rsidR="00BF797D" w:rsidRPr="001F67EB" w:rsidRDefault="00BF797D" w:rsidP="00BF797D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1F67EB">
              <w:rPr>
                <w:color w:val="FFFFFF" w:themeColor="background1"/>
                <w:sz w:val="21"/>
                <w:szCs w:val="21"/>
              </w:rPr>
              <w:t xml:space="preserve">                                                                       </w:t>
            </w:r>
            <w:r>
              <w:rPr>
                <w:color w:val="FFFFFF" w:themeColor="background1"/>
                <w:sz w:val="21"/>
                <w:szCs w:val="21"/>
                <w:lang w:val="en-US"/>
              </w:rPr>
              <w:t xml:space="preserve">      </w:t>
            </w:r>
            <w:r w:rsidRPr="001F67EB">
              <w:rPr>
                <w:color w:val="FFFFFF" w:themeColor="background1"/>
                <w:sz w:val="21"/>
                <w:szCs w:val="21"/>
              </w:rPr>
              <w:t xml:space="preserve">     </w:t>
            </w:r>
            <w:r w:rsidR="009D2E91" w:rsidRPr="009D2E91">
              <w:rPr>
                <w:b/>
                <w:color w:val="FFFFFF" w:themeColor="background1"/>
                <w:sz w:val="21"/>
                <w:szCs w:val="21"/>
              </w:rPr>
              <w:t>10</w:t>
            </w:r>
            <w:r w:rsidR="00B327E1">
              <w:rPr>
                <w:b/>
                <w:color w:val="FFFFFF" w:themeColor="background1"/>
                <w:sz w:val="21"/>
                <w:szCs w:val="21"/>
              </w:rPr>
              <w:t>2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F6228" w:themeFill="accent3" w:themeFillShade="80"/>
          </w:tcPr>
          <w:p w:rsidR="00BF797D" w:rsidRPr="00544A67" w:rsidRDefault="009D2E91" w:rsidP="00BF797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 (спряна в предходен период за уточняване на допълнителни данни)</w:t>
            </w:r>
          </w:p>
        </w:tc>
      </w:tr>
    </w:tbl>
    <w:p w:rsidR="003A1FA3" w:rsidRDefault="003A1FA3" w:rsidP="003A1FA3">
      <w:pPr>
        <w:pStyle w:val="ListParagraph"/>
        <w:ind w:left="1428"/>
        <w:jc w:val="both"/>
        <w:rPr>
          <w:rFonts w:asciiTheme="majorHAnsi" w:hAnsiTheme="majorHAnsi"/>
          <w:b/>
        </w:rPr>
      </w:pPr>
    </w:p>
    <w:p w:rsidR="001F67EB" w:rsidRPr="00880DB2" w:rsidRDefault="001F67EB" w:rsidP="001F67EB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b/>
          <w:sz w:val="28"/>
          <w:szCs w:val="28"/>
        </w:rPr>
      </w:pPr>
      <w:r w:rsidRPr="00880DB2">
        <w:rPr>
          <w:rFonts w:asciiTheme="majorHAnsi" w:hAnsiTheme="majorHAnsi"/>
          <w:b/>
          <w:sz w:val="28"/>
          <w:szCs w:val="28"/>
        </w:rPr>
        <w:t>ДЕЙНОСТ ПО РАЗГЛЕЖДАНЕ НА МОЛБИ ЗА ПОМИЛВАНЕ</w:t>
      </w:r>
    </w:p>
    <w:p w:rsidR="001F67EB" w:rsidRPr="00E94633" w:rsidRDefault="001F67EB" w:rsidP="001F67EB">
      <w:pPr>
        <w:ind w:firstLine="709"/>
        <w:jc w:val="both"/>
        <w:rPr>
          <w:rFonts w:asciiTheme="majorHAnsi" w:hAnsiTheme="majorHAnsi"/>
          <w:sz w:val="10"/>
          <w:szCs w:val="10"/>
        </w:rPr>
      </w:pPr>
    </w:p>
    <w:p w:rsidR="001F67EB" w:rsidRPr="00456435" w:rsidRDefault="001F67EB" w:rsidP="003A1FA3">
      <w:pPr>
        <w:ind w:left="359" w:firstLine="709"/>
        <w:jc w:val="both"/>
        <w:rPr>
          <w:rFonts w:asciiTheme="majorHAnsi" w:hAnsiTheme="majorHAnsi"/>
          <w:b/>
        </w:rPr>
      </w:pPr>
      <w:r w:rsidRPr="00456435">
        <w:rPr>
          <w:rFonts w:asciiTheme="majorHAnsi" w:hAnsiTheme="majorHAnsi"/>
          <w:b/>
        </w:rPr>
        <w:t>2.1 ПРЕДЛОЖЕНИЯ ЗА ПРЕКРАТЯВАНЕ НА РАЗГЛЕЖДАНЕТО</w:t>
      </w:r>
    </w:p>
    <w:p w:rsidR="003C2400" w:rsidRDefault="001F67EB" w:rsidP="00380E33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Комисията се е произнесла с </w:t>
      </w:r>
      <w:r w:rsidRPr="006B4E92">
        <w:rPr>
          <w:rFonts w:asciiTheme="majorHAnsi" w:hAnsiTheme="majorHAnsi"/>
          <w:b/>
        </w:rPr>
        <w:t>предложение за прекратяване</w:t>
      </w:r>
      <w:r>
        <w:rPr>
          <w:rFonts w:asciiTheme="majorHAnsi" w:hAnsiTheme="majorHAnsi"/>
        </w:rPr>
        <w:t xml:space="preserve"> на разглеждането на молби, при които е установила</w:t>
      </w:r>
      <w:r w:rsidR="00380E33">
        <w:rPr>
          <w:rFonts w:asciiTheme="majorHAnsi" w:hAnsiTheme="majorHAnsi"/>
        </w:rPr>
        <w:t>, че</w:t>
      </w:r>
      <w:r w:rsidR="001E06B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молбата</w:t>
      </w:r>
      <w:r w:rsidR="001E06B7">
        <w:rPr>
          <w:rFonts w:asciiTheme="majorHAnsi" w:hAnsiTheme="majorHAnsi"/>
        </w:rPr>
        <w:t xml:space="preserve"> е подадена след скорошно произнасяне на Вицепрезидента с отказ от помилване и по случая не са настъпили нови обстоятелства, които да налагат но</w:t>
      </w:r>
      <w:r w:rsidR="00380E33">
        <w:rPr>
          <w:rFonts w:asciiTheme="majorHAnsi" w:hAnsiTheme="majorHAnsi"/>
        </w:rPr>
        <w:t>вото му разглеждане по същество</w:t>
      </w:r>
      <w:r w:rsidR="00093A1A">
        <w:rPr>
          <w:rFonts w:asciiTheme="majorHAnsi" w:hAnsiTheme="majorHAnsi"/>
        </w:rPr>
        <w:t>.</w:t>
      </w:r>
      <w:r w:rsidR="00021494">
        <w:rPr>
          <w:rFonts w:asciiTheme="majorHAnsi" w:hAnsiTheme="majorHAnsi"/>
          <w:lang w:val="en-US"/>
        </w:rPr>
        <w:t xml:space="preserve"> </w:t>
      </w:r>
      <w:r w:rsidR="00021494">
        <w:rPr>
          <w:rFonts w:asciiTheme="majorHAnsi" w:hAnsiTheme="majorHAnsi"/>
        </w:rPr>
        <w:t>По един случай молителят претендира престоят му в затвора да бъде намален поради изтичане на погасителна давност за някои от наказанията му. Преписката е прекратена, тъй като в хода на разглеждането й в Комисията въпросът е разрешен с влязъл в сила акт на ВКС.</w:t>
      </w:r>
    </w:p>
    <w:p w:rsidR="008924AA" w:rsidRPr="00021494" w:rsidRDefault="008924AA" w:rsidP="00380E33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В един случаи молителят търси реабилитация, а не помилване. По една молба разглеждането е прекратено, тъй като се търси помилване за глоба. Комисията е приела, че молителката може да бъде освободена от задължението да я плати по реда на опрощаване на несъбираемите държавни вземания. Помилването е неприложимо, тъй като в качеството си на наказание глобата е изтърпяна в момента на влизане на присъдата в сила, когато се трансформира в държавно вземане, събирането на което следва </w:t>
      </w:r>
      <w:r w:rsidR="00F732A1">
        <w:rPr>
          <w:rFonts w:asciiTheme="majorHAnsi" w:hAnsiTheme="majorHAnsi"/>
        </w:rPr>
        <w:t>процедури на финансовото и гражданското, а не наказателноизпълнителното право</w:t>
      </w:r>
      <w:r>
        <w:rPr>
          <w:rFonts w:asciiTheme="majorHAnsi" w:hAnsiTheme="majorHAnsi"/>
        </w:rPr>
        <w:t xml:space="preserve">. 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  <w:b/>
        </w:rPr>
      </w:pPr>
    </w:p>
    <w:p w:rsidR="001F67EB" w:rsidRDefault="001F67EB" w:rsidP="003A1FA3">
      <w:pPr>
        <w:ind w:left="993"/>
        <w:jc w:val="both"/>
        <w:rPr>
          <w:rFonts w:asciiTheme="majorHAnsi" w:hAnsiTheme="majorHAnsi"/>
          <w:b/>
        </w:rPr>
      </w:pPr>
      <w:r w:rsidRPr="00456435">
        <w:rPr>
          <w:rFonts w:asciiTheme="majorHAnsi" w:hAnsiTheme="majorHAnsi"/>
          <w:b/>
        </w:rPr>
        <w:t>2.</w:t>
      </w:r>
      <w:r>
        <w:rPr>
          <w:rFonts w:asciiTheme="majorHAnsi" w:hAnsiTheme="majorHAnsi"/>
          <w:b/>
        </w:rPr>
        <w:t>2 ПРЕДЛОЖЕНИЯ ЗА ОТКАЗ ОТ УПРАЖНЯВАНЕ НА ПРАВОТО НА ПОМИЛВАНЕ</w:t>
      </w:r>
    </w:p>
    <w:p w:rsidR="005F6CDF" w:rsidRDefault="005346FD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Случаите, по които Комисията е предложила да не бъде упражнявано правото на помилване, през отчетния период не разкриват съществени разлики в сравнение с тези от предходните периоди. Съгласно постоянната си пра</w:t>
      </w:r>
      <w:bookmarkStart w:id="0" w:name="_GoBack"/>
      <w:bookmarkEnd w:id="0"/>
      <w:r>
        <w:rPr>
          <w:rFonts w:asciiTheme="majorHAnsi" w:hAnsiTheme="majorHAnsi" w:cs="Arial"/>
        </w:rPr>
        <w:t xml:space="preserve">ктика, по тях </w:t>
      </w:r>
      <w:r w:rsidR="005F6CDF">
        <w:rPr>
          <w:rFonts w:asciiTheme="majorHAnsi" w:hAnsiTheme="majorHAnsi" w:cs="Arial"/>
        </w:rPr>
        <w:t>Комисията е достигнала до заключението, че п</w:t>
      </w:r>
      <w:r w:rsidR="005F6CDF" w:rsidRPr="006B767C">
        <w:rPr>
          <w:rFonts w:asciiTheme="majorHAnsi" w:hAnsiTheme="majorHAnsi" w:cs="Arial"/>
        </w:rPr>
        <w:t>омилване</w:t>
      </w:r>
      <w:r w:rsidR="005F6CDF">
        <w:rPr>
          <w:rFonts w:asciiTheme="majorHAnsi" w:hAnsiTheme="majorHAnsi" w:cs="Arial"/>
        </w:rPr>
        <w:t>то</w:t>
      </w:r>
      <w:r w:rsidR="005F6CDF" w:rsidRPr="006B767C">
        <w:rPr>
          <w:rFonts w:asciiTheme="majorHAnsi" w:hAnsiTheme="majorHAnsi" w:cs="Arial"/>
        </w:rPr>
        <w:t xml:space="preserve"> би представлявало омаловажаване на тежестта на извършеното и пренебрегване на опасността, която осъденият продължава да представлява за обществото,</w:t>
      </w:r>
      <w:r w:rsidR="005F6CDF">
        <w:rPr>
          <w:rFonts w:asciiTheme="majorHAnsi" w:hAnsiTheme="majorHAnsi" w:cs="Arial"/>
        </w:rPr>
        <w:t xml:space="preserve"> като действащата наказателна и наказателно-изпълнителна система съдържа</w:t>
      </w:r>
      <w:r>
        <w:rPr>
          <w:rFonts w:asciiTheme="majorHAnsi" w:hAnsiTheme="majorHAnsi" w:cs="Arial"/>
        </w:rPr>
        <w:t>т</w:t>
      </w:r>
      <w:r w:rsidR="005F6CDF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достатъчно</w:t>
      </w:r>
      <w:r w:rsidR="005F6CDF">
        <w:rPr>
          <w:rFonts w:asciiTheme="majorHAnsi" w:hAnsiTheme="majorHAnsi" w:cs="Arial"/>
        </w:rPr>
        <w:t xml:space="preserve"> средства за облекчаване на репресията, от които осъденият може да се ползва</w:t>
      </w:r>
      <w:r w:rsidR="005F6CDF" w:rsidRPr="006B767C">
        <w:rPr>
          <w:rFonts w:asciiTheme="majorHAnsi" w:hAnsiTheme="majorHAnsi" w:cs="Arial"/>
        </w:rPr>
        <w:t>.</w:t>
      </w:r>
    </w:p>
    <w:p w:rsidR="00D333C2" w:rsidRDefault="00BA4D26" w:rsidP="00BA4D26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Липсват различия и в профила на молителите, по чиито случаи е предложено правото на помилване да не се упражнява. </w:t>
      </w:r>
      <w:r w:rsidR="00D333C2">
        <w:rPr>
          <w:rFonts w:asciiTheme="majorHAnsi" w:hAnsiTheme="majorHAnsi" w:cs="Arial"/>
        </w:rPr>
        <w:t xml:space="preserve">Само в отделни случаи молителят е осъждан за първи път или престъплението е извършено след настъпване на реабилитация. </w:t>
      </w:r>
    </w:p>
    <w:p w:rsidR="005F6CDF" w:rsidRDefault="00BA4D26" w:rsidP="00BA4D26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При повече от половината </w:t>
      </w:r>
      <w:r w:rsidR="00D333C2">
        <w:rPr>
          <w:rFonts w:asciiTheme="majorHAnsi" w:hAnsiTheme="majorHAnsi" w:cs="Arial"/>
        </w:rPr>
        <w:t xml:space="preserve">молители за отчетния период </w:t>
      </w:r>
      <w:r>
        <w:rPr>
          <w:rFonts w:asciiTheme="majorHAnsi" w:hAnsiTheme="majorHAnsi" w:cs="Arial"/>
        </w:rPr>
        <w:t>е установен</w:t>
      </w:r>
      <w:r w:rsidR="005F6CDF">
        <w:rPr>
          <w:rFonts w:asciiTheme="majorHAnsi" w:hAnsiTheme="majorHAnsi"/>
        </w:rPr>
        <w:t xml:space="preserve"> </w:t>
      </w:r>
      <w:r w:rsidR="005F6CDF" w:rsidRPr="000E0546">
        <w:rPr>
          <w:rFonts w:asciiTheme="majorHAnsi" w:hAnsiTheme="majorHAnsi"/>
          <w:b/>
        </w:rPr>
        <w:t>ескалиращ или устойчив престъпен модел</w:t>
      </w:r>
      <w:r w:rsidR="005F6CDF">
        <w:rPr>
          <w:rFonts w:asciiTheme="majorHAnsi" w:hAnsiTheme="majorHAnsi"/>
        </w:rPr>
        <w:t>, който не се повлиява от наказателната репресия, а н</w:t>
      </w:r>
      <w:r w:rsidR="005F6CDF" w:rsidRPr="006F6E7E">
        <w:rPr>
          <w:rFonts w:asciiTheme="majorHAnsi" w:hAnsiTheme="majorHAnsi" w:cs="Arial"/>
        </w:rPr>
        <w:t xml:space="preserve">агласите, довели до извършване на престъплението, са съхранени. </w:t>
      </w:r>
      <w:r w:rsidR="005F6CDF">
        <w:rPr>
          <w:rFonts w:asciiTheme="majorHAnsi" w:hAnsiTheme="majorHAnsi" w:cs="Arial"/>
        </w:rPr>
        <w:t>При част от осъдените моделът е агресивен, а при други користно-манипулативен</w:t>
      </w:r>
      <w:r>
        <w:rPr>
          <w:rFonts w:asciiTheme="majorHAnsi" w:hAnsiTheme="majorHAnsi" w:cs="Arial"/>
        </w:rPr>
        <w:t xml:space="preserve">, като </w:t>
      </w:r>
      <w:r w:rsidRPr="00BA4D26">
        <w:rPr>
          <w:rFonts w:asciiTheme="majorHAnsi" w:hAnsiTheme="majorHAnsi" w:cs="Arial"/>
          <w:b/>
        </w:rPr>
        <w:t>относително висок дял през отчетния период заемат престъпни модели, свързани с разпространение на наркотици с користна цел</w:t>
      </w:r>
      <w:r w:rsidR="001E5616">
        <w:rPr>
          <w:rFonts w:asciiTheme="majorHAnsi" w:hAnsiTheme="majorHAnsi" w:cs="Arial"/>
        </w:rPr>
        <w:t>.</w:t>
      </w:r>
    </w:p>
    <w:p w:rsidR="00880DB2" w:rsidRDefault="00BA4D26" w:rsidP="00880DB2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>П</w:t>
      </w:r>
      <w:r w:rsidR="007F265B">
        <w:rPr>
          <w:rFonts w:asciiTheme="majorHAnsi" w:hAnsiTheme="majorHAnsi"/>
        </w:rPr>
        <w:t>рестъпните</w:t>
      </w:r>
      <w:r w:rsidR="00880DB2">
        <w:rPr>
          <w:rFonts w:asciiTheme="majorHAnsi" w:hAnsiTheme="majorHAnsi"/>
        </w:rPr>
        <w:t xml:space="preserve"> нагласи и поведение при молители</w:t>
      </w:r>
      <w:r>
        <w:rPr>
          <w:rFonts w:asciiTheme="majorHAnsi" w:hAnsiTheme="majorHAnsi"/>
        </w:rPr>
        <w:t>те от тази група</w:t>
      </w:r>
      <w:r w:rsidR="00880DB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най-често </w:t>
      </w:r>
      <w:r w:rsidR="00E528AA">
        <w:rPr>
          <w:rFonts w:asciiTheme="majorHAnsi" w:hAnsiTheme="majorHAnsi"/>
        </w:rPr>
        <w:t>са</w:t>
      </w:r>
      <w:r w:rsidR="00880DB2">
        <w:rPr>
          <w:rFonts w:asciiTheme="majorHAnsi" w:hAnsiTheme="majorHAnsi"/>
        </w:rPr>
        <w:t xml:space="preserve"> в пряка връзка с необразованост и</w:t>
      </w:r>
      <w:r w:rsidR="005442F0">
        <w:rPr>
          <w:rFonts w:asciiTheme="majorHAnsi" w:hAnsiTheme="majorHAnsi"/>
        </w:rPr>
        <w:t>/или</w:t>
      </w:r>
      <w:r w:rsidR="00880DB2">
        <w:rPr>
          <w:rFonts w:asciiTheme="majorHAnsi" w:hAnsiTheme="majorHAnsi"/>
        </w:rPr>
        <w:t xml:space="preserve"> </w:t>
      </w:r>
      <w:r w:rsidR="005442F0">
        <w:rPr>
          <w:rFonts w:asciiTheme="majorHAnsi" w:hAnsiTheme="majorHAnsi"/>
        </w:rPr>
        <w:t>отсъствие</w:t>
      </w:r>
      <w:r w:rsidR="00880DB2">
        <w:rPr>
          <w:rFonts w:asciiTheme="majorHAnsi" w:hAnsiTheme="majorHAnsi"/>
        </w:rPr>
        <w:t xml:space="preserve"> </w:t>
      </w:r>
      <w:r w:rsidR="005442F0">
        <w:rPr>
          <w:rFonts w:asciiTheme="majorHAnsi" w:hAnsiTheme="majorHAnsi"/>
        </w:rPr>
        <w:t xml:space="preserve">или патология </w:t>
      </w:r>
      <w:r w:rsidR="00880DB2">
        <w:rPr>
          <w:rFonts w:asciiTheme="majorHAnsi" w:hAnsiTheme="majorHAnsi"/>
        </w:rPr>
        <w:t xml:space="preserve">на родителски грижи в съчетание с насилие в средата, в която са отраснали. </w:t>
      </w:r>
      <w:r w:rsidR="00880DB2" w:rsidRPr="009B50C1">
        <w:rPr>
          <w:rFonts w:asciiTheme="majorHAnsi" w:hAnsiTheme="majorHAnsi" w:cs="Arial"/>
        </w:rPr>
        <w:t xml:space="preserve">Видно от криминалното </w:t>
      </w:r>
      <w:r w:rsidR="00880DB2">
        <w:rPr>
          <w:rFonts w:asciiTheme="majorHAnsi" w:hAnsiTheme="majorHAnsi" w:cs="Arial"/>
        </w:rPr>
        <w:t>им</w:t>
      </w:r>
      <w:r w:rsidR="00880DB2" w:rsidRPr="009B50C1">
        <w:rPr>
          <w:rFonts w:asciiTheme="majorHAnsi" w:hAnsiTheme="majorHAnsi" w:cs="Arial"/>
        </w:rPr>
        <w:t xml:space="preserve"> минало и поведението </w:t>
      </w:r>
      <w:r w:rsidR="00880DB2">
        <w:rPr>
          <w:rFonts w:asciiTheme="majorHAnsi" w:hAnsiTheme="majorHAnsi" w:cs="Arial"/>
        </w:rPr>
        <w:t>им</w:t>
      </w:r>
      <w:r w:rsidR="00880DB2" w:rsidRPr="009B50C1">
        <w:rPr>
          <w:rFonts w:asciiTheme="majorHAnsi" w:hAnsiTheme="majorHAnsi" w:cs="Arial"/>
        </w:rPr>
        <w:t xml:space="preserve"> в затвора </w:t>
      </w:r>
      <w:r w:rsidR="001E5616">
        <w:rPr>
          <w:rFonts w:asciiTheme="majorHAnsi" w:hAnsiTheme="majorHAnsi" w:cs="Arial"/>
        </w:rPr>
        <w:t xml:space="preserve">при </w:t>
      </w:r>
      <w:r w:rsidR="00880DB2">
        <w:rPr>
          <w:rFonts w:asciiTheme="majorHAnsi" w:hAnsiTheme="majorHAnsi" w:cs="Arial"/>
        </w:rPr>
        <w:t>тези осъдени</w:t>
      </w:r>
      <w:r w:rsidR="00880DB2" w:rsidRPr="009B50C1">
        <w:rPr>
          <w:rFonts w:asciiTheme="majorHAnsi" w:hAnsiTheme="majorHAnsi" w:cs="Arial"/>
        </w:rPr>
        <w:t xml:space="preserve"> </w:t>
      </w:r>
      <w:r w:rsidR="001E5616">
        <w:rPr>
          <w:rFonts w:asciiTheme="majorHAnsi" w:hAnsiTheme="majorHAnsi" w:cs="Arial"/>
        </w:rPr>
        <w:t>корекционният процес е в застой поради силни самооправдателни нагласи и липса на ресурс да се разграничат от извършеното</w:t>
      </w:r>
      <w:r w:rsidR="00880DB2">
        <w:rPr>
          <w:rFonts w:asciiTheme="majorHAnsi" w:hAnsiTheme="majorHAnsi" w:cs="Arial"/>
        </w:rPr>
        <w:t xml:space="preserve">. </w:t>
      </w:r>
      <w:r w:rsidR="00880DB2">
        <w:rPr>
          <w:rFonts w:asciiTheme="majorHAnsi" w:hAnsiTheme="majorHAnsi"/>
        </w:rPr>
        <w:t>Основанието за отказ от предложение за помилване са високите стойности на рецидивния риск на фона на липса на мотивация за законосъобразно поведение</w:t>
      </w:r>
      <w:r w:rsidR="00E528AA" w:rsidRPr="00E528AA">
        <w:rPr>
          <w:rFonts w:asciiTheme="majorHAnsi" w:hAnsiTheme="majorHAnsi"/>
        </w:rPr>
        <w:t xml:space="preserve"> </w:t>
      </w:r>
      <w:r w:rsidR="00E528AA">
        <w:rPr>
          <w:rFonts w:asciiTheme="majorHAnsi" w:hAnsiTheme="majorHAnsi"/>
        </w:rPr>
        <w:t>към настоящия момент</w:t>
      </w:r>
      <w:r w:rsidR="00880DB2">
        <w:rPr>
          <w:rFonts w:asciiTheme="majorHAnsi" w:hAnsiTheme="majorHAnsi"/>
        </w:rPr>
        <w:t>.</w:t>
      </w:r>
      <w:r w:rsidR="001C1EC4">
        <w:rPr>
          <w:rFonts w:asciiTheme="majorHAnsi" w:hAnsiTheme="majorHAnsi"/>
        </w:rPr>
        <w:t xml:space="preserve"> При преценката на случая Комисията съобразява броя и вида на извършените престъпления, използваните методи, особеностите на жертвите, наличието на елементи на насилие срещу личността и други обстоятелства.</w:t>
      </w:r>
    </w:p>
    <w:p w:rsidR="001E5616" w:rsidRDefault="001E5616" w:rsidP="00880DB2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Основните </w:t>
      </w:r>
      <w:r w:rsidR="00B626B9" w:rsidRPr="009F37EB">
        <w:rPr>
          <w:rFonts w:asciiTheme="majorHAnsi" w:hAnsiTheme="majorHAnsi"/>
          <w:b/>
        </w:rPr>
        <w:t>мотиви</w:t>
      </w:r>
      <w:r w:rsidRPr="009F37EB">
        <w:rPr>
          <w:rFonts w:asciiTheme="majorHAnsi" w:hAnsiTheme="majorHAnsi"/>
          <w:b/>
        </w:rPr>
        <w:t>, с които тези осъдени търсят помилване</w:t>
      </w:r>
      <w:r>
        <w:rPr>
          <w:rFonts w:asciiTheme="majorHAnsi" w:hAnsiTheme="majorHAnsi"/>
        </w:rPr>
        <w:t>, са</w:t>
      </w:r>
      <w:r w:rsidR="00B626B9">
        <w:rPr>
          <w:rFonts w:asciiTheme="majorHAnsi" w:hAnsiTheme="majorHAnsi"/>
        </w:rPr>
        <w:t xml:space="preserve"> свързани с разкаяние, с оплакване от минали </w:t>
      </w:r>
      <w:r w:rsidR="00BA4D26">
        <w:rPr>
          <w:rFonts w:asciiTheme="majorHAnsi" w:hAnsiTheme="majorHAnsi"/>
        </w:rPr>
        <w:t xml:space="preserve">и настоящи </w:t>
      </w:r>
      <w:r w:rsidR="00B626B9">
        <w:rPr>
          <w:rFonts w:asciiTheme="majorHAnsi" w:hAnsiTheme="majorHAnsi"/>
        </w:rPr>
        <w:t>житейски несгоди</w:t>
      </w:r>
      <w:r w:rsidR="00BA4D26">
        <w:rPr>
          <w:rFonts w:asciiTheme="majorHAnsi" w:hAnsiTheme="majorHAnsi"/>
        </w:rPr>
        <w:t>, които според тях са причина за престъплението,</w:t>
      </w:r>
      <w:r w:rsidR="00B626B9">
        <w:rPr>
          <w:rFonts w:asciiTheme="majorHAnsi" w:hAnsiTheme="majorHAnsi"/>
        </w:rPr>
        <w:t xml:space="preserve"> </w:t>
      </w:r>
      <w:r w:rsidR="00BA4D26">
        <w:rPr>
          <w:rFonts w:asciiTheme="majorHAnsi" w:hAnsiTheme="majorHAnsi"/>
        </w:rPr>
        <w:t>възражения</w:t>
      </w:r>
      <w:r w:rsidR="00B626B9">
        <w:rPr>
          <w:rFonts w:asciiTheme="majorHAnsi" w:hAnsiTheme="majorHAnsi"/>
        </w:rPr>
        <w:t xml:space="preserve"> </w:t>
      </w:r>
      <w:r w:rsidR="00BA4D26">
        <w:rPr>
          <w:rFonts w:asciiTheme="majorHAnsi" w:hAnsiTheme="majorHAnsi"/>
        </w:rPr>
        <w:t>срещу</w:t>
      </w:r>
      <w:r w:rsidR="00B626B9">
        <w:rPr>
          <w:rFonts w:asciiTheme="majorHAnsi" w:hAnsiTheme="majorHAnsi"/>
        </w:rPr>
        <w:t xml:space="preserve"> тежестта на наказанието, твърдени</w:t>
      </w:r>
      <w:r w:rsidR="00BA4D26">
        <w:rPr>
          <w:rFonts w:asciiTheme="majorHAnsi" w:hAnsiTheme="majorHAnsi"/>
        </w:rPr>
        <w:t>я за несъществуващи заболявания или</w:t>
      </w:r>
      <w:r w:rsidR="00B626B9">
        <w:rPr>
          <w:rFonts w:asciiTheme="majorHAnsi" w:hAnsiTheme="majorHAnsi"/>
        </w:rPr>
        <w:t xml:space="preserve"> за загриженост към изпаднали в затруднение близки. </w:t>
      </w:r>
    </w:p>
    <w:p w:rsidR="001C1EC4" w:rsidRPr="001C1EC4" w:rsidRDefault="005F6CDF" w:rsidP="001C1EC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При молители, които са изтъквали като аргумент за помилване </w:t>
      </w:r>
      <w:r w:rsidRPr="000E0546">
        <w:rPr>
          <w:rFonts w:asciiTheme="majorHAnsi" w:hAnsiTheme="majorHAnsi" w:cs="Arial"/>
          <w:b/>
        </w:rPr>
        <w:t>тежкото си здравословно състояние</w:t>
      </w:r>
      <w:r>
        <w:rPr>
          <w:rFonts w:asciiTheme="majorHAnsi" w:hAnsiTheme="majorHAnsi" w:cs="Arial"/>
        </w:rPr>
        <w:t>, след задълбочено проучване на всеки случай Комисията е достигнала до заключението, че</w:t>
      </w:r>
      <w:r w:rsidRPr="001D3640">
        <w:rPr>
          <w:rFonts w:asciiTheme="majorHAnsi" w:hAnsiTheme="majorHAnsi" w:cs="Arial"/>
        </w:rPr>
        <w:t xml:space="preserve"> </w:t>
      </w:r>
      <w:r w:rsidR="00BA4D26">
        <w:rPr>
          <w:rFonts w:asciiTheme="majorHAnsi" w:hAnsiTheme="majorHAnsi" w:cs="Arial"/>
        </w:rPr>
        <w:t xml:space="preserve">това </w:t>
      </w:r>
      <w:r w:rsidRPr="001D3640">
        <w:rPr>
          <w:rFonts w:asciiTheme="majorHAnsi" w:hAnsiTheme="majorHAnsi" w:cs="Arial"/>
        </w:rPr>
        <w:t>състояние</w:t>
      </w:r>
      <w:r w:rsidR="001C1EC4">
        <w:rPr>
          <w:rFonts w:asciiTheme="majorHAnsi" w:hAnsiTheme="majorHAnsi" w:cs="Arial"/>
        </w:rPr>
        <w:t xml:space="preserve"> не препятства изтърпяването на наказанието, а молителят получава адекватно лечение</w:t>
      </w:r>
      <w:r w:rsidR="006112D7">
        <w:rPr>
          <w:rFonts w:asciiTheme="majorHAnsi" w:hAnsiTheme="majorHAnsi" w:cs="Arial"/>
        </w:rPr>
        <w:t>, когато действително е болен</w:t>
      </w:r>
      <w:r w:rsidR="001C1EC4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>Направен е извод, че о</w:t>
      </w:r>
      <w:r w:rsidRPr="001D3640">
        <w:rPr>
          <w:rFonts w:asciiTheme="majorHAnsi" w:hAnsiTheme="majorHAnsi" w:cs="Arial"/>
        </w:rPr>
        <w:t>пасността на осъдения е съхранена въпреки влошеното здраве</w:t>
      </w:r>
      <w:r>
        <w:rPr>
          <w:rFonts w:asciiTheme="majorHAnsi" w:hAnsiTheme="majorHAnsi" w:cs="Arial"/>
        </w:rPr>
        <w:t>, а при евентуалното му</w:t>
      </w:r>
      <w:r w:rsidRPr="001D3640">
        <w:rPr>
          <w:rFonts w:asciiTheme="majorHAnsi" w:hAnsiTheme="majorHAnsi" w:cs="Arial"/>
        </w:rPr>
        <w:t xml:space="preserve"> </w:t>
      </w:r>
      <w:r w:rsidR="001C1EC4">
        <w:rPr>
          <w:rFonts w:asciiTheme="majorHAnsi" w:hAnsiTheme="majorHAnsi" w:cs="Arial"/>
        </w:rPr>
        <w:t xml:space="preserve">по-нататъшно </w:t>
      </w:r>
      <w:r w:rsidRPr="001D3640">
        <w:rPr>
          <w:rFonts w:asciiTheme="majorHAnsi" w:hAnsiTheme="majorHAnsi" w:cs="Arial"/>
        </w:rPr>
        <w:t>влошаване има възможност за прекъсване на изпълнен</w:t>
      </w:r>
      <w:r>
        <w:rPr>
          <w:rFonts w:asciiTheme="majorHAnsi" w:hAnsiTheme="majorHAnsi" w:cs="Arial"/>
        </w:rPr>
        <w:t>иет</w:t>
      </w:r>
      <w:r w:rsidR="001C1EC4">
        <w:rPr>
          <w:rFonts w:asciiTheme="majorHAnsi" w:hAnsiTheme="majorHAnsi" w:cs="Arial"/>
        </w:rPr>
        <w:t>о на наказанието за лечение.</w:t>
      </w:r>
      <w:r w:rsidR="00BA4D26">
        <w:rPr>
          <w:rFonts w:asciiTheme="majorHAnsi" w:hAnsiTheme="majorHAnsi" w:cs="Arial"/>
        </w:rPr>
        <w:t xml:space="preserve"> В някои случаи е установено, че здравословният проблем е възникнал във връзка с извършвани в миналото престъпления, не е попречил на осъдения да извърши нови и е бил съобразен от съда при определяне на наказанието.</w:t>
      </w:r>
    </w:p>
    <w:p w:rsidR="0023228E" w:rsidRDefault="005F6CDF" w:rsidP="0023228E">
      <w:pPr>
        <w:ind w:firstLine="708"/>
        <w:jc w:val="both"/>
        <w:rPr>
          <w:rFonts w:asciiTheme="majorHAnsi" w:hAnsiTheme="majorHAnsi"/>
        </w:rPr>
      </w:pPr>
      <w:r w:rsidRPr="006B767C">
        <w:rPr>
          <w:rFonts w:asciiTheme="majorHAnsi" w:hAnsiTheme="majorHAnsi"/>
        </w:rPr>
        <w:lastRenderedPageBreak/>
        <w:t>Твърдения</w:t>
      </w:r>
      <w:r>
        <w:rPr>
          <w:rFonts w:asciiTheme="majorHAnsi" w:hAnsiTheme="majorHAnsi"/>
        </w:rPr>
        <w:t>та на част от молителите</w:t>
      </w:r>
      <w:r w:rsidRPr="006B767C">
        <w:rPr>
          <w:rFonts w:asciiTheme="majorHAnsi" w:hAnsiTheme="majorHAnsi"/>
        </w:rPr>
        <w:t xml:space="preserve"> за </w:t>
      </w:r>
      <w:r w:rsidRPr="000E0546">
        <w:rPr>
          <w:rFonts w:asciiTheme="majorHAnsi" w:hAnsiTheme="majorHAnsi"/>
          <w:b/>
        </w:rPr>
        <w:t>изключителни семейни обстоятелства</w:t>
      </w:r>
      <w:r w:rsidRPr="006B767C">
        <w:rPr>
          <w:rFonts w:asciiTheme="majorHAnsi" w:hAnsiTheme="majorHAnsi"/>
        </w:rPr>
        <w:t xml:space="preserve"> не са потвърдени</w:t>
      </w:r>
      <w:r w:rsidR="005442F0">
        <w:rPr>
          <w:rFonts w:asciiTheme="majorHAnsi" w:hAnsiTheme="majorHAnsi"/>
        </w:rPr>
        <w:t xml:space="preserve"> или се отнасят до обстоятелства, </w:t>
      </w:r>
      <w:r w:rsidR="005442F0" w:rsidRPr="00580A5A">
        <w:rPr>
          <w:rFonts w:asciiTheme="majorHAnsi" w:hAnsiTheme="majorHAnsi"/>
        </w:rPr>
        <w:t>които са били налице към момента на деянието и са преценявани от съда при определяне на наказанието</w:t>
      </w:r>
      <w:r w:rsidRPr="00580A5A">
        <w:rPr>
          <w:rFonts w:asciiTheme="majorHAnsi" w:hAnsiTheme="majorHAnsi"/>
        </w:rPr>
        <w:t>.</w:t>
      </w:r>
      <w:r w:rsidR="006112D7">
        <w:rPr>
          <w:rFonts w:asciiTheme="majorHAnsi" w:hAnsiTheme="majorHAnsi"/>
        </w:rPr>
        <w:t xml:space="preserve"> Такива са необходимостта да се осигурява издръжка и грижа на деца, </w:t>
      </w:r>
      <w:r w:rsidR="00A54F6B">
        <w:rPr>
          <w:rFonts w:asciiTheme="majorHAnsi" w:hAnsiTheme="majorHAnsi"/>
        </w:rPr>
        <w:t xml:space="preserve">подкрепа за болни родители или съпруга, </w:t>
      </w:r>
      <w:r w:rsidR="006112D7">
        <w:rPr>
          <w:rFonts w:asciiTheme="majorHAnsi" w:hAnsiTheme="majorHAnsi"/>
        </w:rPr>
        <w:t>опасения от разбиване на семейството през времето на престоя в затвора, оплакване, че наказанието пречи на личния живот на осъдения и др.</w:t>
      </w:r>
      <w:r w:rsidRPr="00580A5A">
        <w:rPr>
          <w:rFonts w:asciiTheme="majorHAnsi" w:hAnsiTheme="majorHAnsi"/>
        </w:rPr>
        <w:t xml:space="preserve"> </w:t>
      </w:r>
      <w:r w:rsidR="00393D54">
        <w:rPr>
          <w:rFonts w:asciiTheme="majorHAnsi" w:hAnsiTheme="majorHAnsi"/>
        </w:rPr>
        <w:t>В повечето от случаите е установено, че</w:t>
      </w:r>
      <w:r w:rsidR="00393D54">
        <w:rPr>
          <w:rFonts w:asciiTheme="majorHAnsi" w:hAnsiTheme="majorHAnsi"/>
        </w:rPr>
        <w:t xml:space="preserve">, докато са били на свобода, молителите не са съобразявали поведението си с тези семейни обстоятелства (в частност, не са полагали грижи за нуждаещите се близки), а престъплението е извършено в рамките на житейски навици, които по-скоро допълнително усложняват </w:t>
      </w:r>
      <w:r w:rsidR="00824B94">
        <w:rPr>
          <w:rFonts w:asciiTheme="majorHAnsi" w:hAnsiTheme="majorHAnsi"/>
        </w:rPr>
        <w:t>семейното положение на близките</w:t>
      </w:r>
      <w:r w:rsidR="00393D54">
        <w:rPr>
          <w:rFonts w:asciiTheme="majorHAnsi" w:hAnsiTheme="majorHAnsi"/>
        </w:rPr>
        <w:t>.</w:t>
      </w:r>
      <w:r w:rsidR="00393D54">
        <w:rPr>
          <w:rFonts w:asciiTheme="majorHAnsi" w:hAnsiTheme="majorHAnsi"/>
        </w:rPr>
        <w:t xml:space="preserve"> </w:t>
      </w:r>
      <w:r w:rsidR="001860CE">
        <w:rPr>
          <w:rFonts w:asciiTheme="majorHAnsi" w:hAnsiTheme="majorHAnsi"/>
        </w:rPr>
        <w:t xml:space="preserve">В някои случаи децата на осъдения са пълнолетни и се издържат самостоятелно. В други случаи </w:t>
      </w:r>
      <w:r w:rsidR="00A54F6B">
        <w:rPr>
          <w:rFonts w:asciiTheme="majorHAnsi" w:hAnsiTheme="majorHAnsi"/>
        </w:rPr>
        <w:t xml:space="preserve">са настанени в социални домове </w:t>
      </w:r>
      <w:r w:rsidR="0023228E">
        <w:rPr>
          <w:rFonts w:asciiTheme="majorHAnsi" w:hAnsiTheme="majorHAnsi"/>
        </w:rPr>
        <w:t xml:space="preserve">или приемни семейства </w:t>
      </w:r>
      <w:r w:rsidR="00A54F6B">
        <w:rPr>
          <w:rFonts w:asciiTheme="majorHAnsi" w:hAnsiTheme="majorHAnsi"/>
        </w:rPr>
        <w:t>още преди осъждането на молителя, тъй като</w:t>
      </w:r>
      <w:r w:rsidR="001860CE">
        <w:rPr>
          <w:rFonts w:asciiTheme="majorHAnsi" w:hAnsiTheme="majorHAnsi"/>
        </w:rPr>
        <w:t xml:space="preserve"> </w:t>
      </w:r>
      <w:r w:rsidR="00A54F6B">
        <w:rPr>
          <w:rFonts w:asciiTheme="majorHAnsi" w:hAnsiTheme="majorHAnsi"/>
        </w:rPr>
        <w:t xml:space="preserve">за тях не са полагани родителски грижи. </w:t>
      </w:r>
      <w:r w:rsidR="002D26CD">
        <w:rPr>
          <w:rFonts w:asciiTheme="majorHAnsi" w:hAnsiTheme="majorHAnsi"/>
        </w:rPr>
        <w:t>В два случая е установено, че осъденият издържа жена си и децата си чрез престъпления (т.е. в криминално семейство) и моли за помилване, за да продължи да го прави.</w:t>
      </w:r>
    </w:p>
    <w:p w:rsidR="00393D54" w:rsidRDefault="00393D54" w:rsidP="00BA4D26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Изключителните семейни</w:t>
      </w:r>
      <w:r w:rsidR="006112D7">
        <w:rPr>
          <w:rFonts w:asciiTheme="majorHAnsi" w:hAnsiTheme="majorHAnsi"/>
        </w:rPr>
        <w:t xml:space="preserve"> мотиви са характерни за осъдени за извършени в рецидив престъпления в рамките на стабилизирани престъпни модели, сред които преобладават користните</w:t>
      </w:r>
      <w:r>
        <w:rPr>
          <w:rFonts w:asciiTheme="majorHAnsi" w:hAnsiTheme="majorHAnsi"/>
        </w:rPr>
        <w:t xml:space="preserve"> посегателства</w:t>
      </w:r>
      <w:r w:rsidR="006112D7">
        <w:rPr>
          <w:rFonts w:asciiTheme="majorHAnsi" w:hAnsiTheme="majorHAnsi"/>
        </w:rPr>
        <w:t xml:space="preserve"> (наркотрафик и търговия с наркотици, телефонни измами, кражби и грабежи, </w:t>
      </w:r>
      <w:r w:rsidR="00D73E40">
        <w:rPr>
          <w:rFonts w:asciiTheme="majorHAnsi" w:hAnsiTheme="majorHAnsi"/>
        </w:rPr>
        <w:t xml:space="preserve">корупция, </w:t>
      </w:r>
      <w:r w:rsidR="006112D7">
        <w:rPr>
          <w:rFonts w:asciiTheme="majorHAnsi" w:hAnsiTheme="majorHAnsi"/>
        </w:rPr>
        <w:t>организирана престъпна дейност), но се срещат и непредпазливи пътнотранспортни престъпления (най-често упорито управление на МПС без правоспособност или в нетрезво състояние, причинило произшествие)</w:t>
      </w:r>
      <w:r>
        <w:rPr>
          <w:rFonts w:asciiTheme="majorHAnsi" w:hAnsiTheme="majorHAnsi"/>
        </w:rPr>
        <w:t xml:space="preserve">. </w:t>
      </w:r>
      <w:r w:rsidR="0023228E">
        <w:rPr>
          <w:rFonts w:asciiTheme="majorHAnsi" w:hAnsiTheme="majorHAnsi"/>
        </w:rPr>
        <w:t>В два от случаите молителите, осъдени за убийство на съответно двегодишно и на новородено дете, извършено с особена жестокост и по особено мъчителен за жертвата начин, молят за помилване, за да се грижат за малолетните си деца. Аргументът за полагане на родителска грижа към малко дете се среща много често и в молби на извършители и на други видове тежки престъпления, пострадали от които са деца (например, изнасилване).</w:t>
      </w:r>
    </w:p>
    <w:p w:rsidR="00E46737" w:rsidRDefault="00E46737" w:rsidP="00BA4D26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 </w:t>
      </w:r>
      <w:r w:rsidR="00D96008">
        <w:rPr>
          <w:rFonts w:asciiTheme="majorHAnsi" w:hAnsiTheme="majorHAnsi"/>
        </w:rPr>
        <w:t>две</w:t>
      </w:r>
      <w:r>
        <w:rPr>
          <w:rFonts w:asciiTheme="majorHAnsi" w:hAnsiTheme="majorHAnsi"/>
        </w:rPr>
        <w:t xml:space="preserve"> молби е установено, че молителят се укрива от правосъдието. Извършените престъпления са лихварство</w:t>
      </w:r>
      <w:r w:rsidR="002D26CD">
        <w:rPr>
          <w:rFonts w:asciiTheme="majorHAnsi" w:hAnsiTheme="majorHAnsi"/>
        </w:rPr>
        <w:t xml:space="preserve"> и</w:t>
      </w:r>
      <w:r>
        <w:rPr>
          <w:rFonts w:asciiTheme="majorHAnsi" w:hAnsiTheme="majorHAnsi"/>
        </w:rPr>
        <w:t xml:space="preserve"> </w:t>
      </w:r>
      <w:r w:rsidR="00D96008">
        <w:rPr>
          <w:rFonts w:asciiTheme="majorHAnsi" w:hAnsiTheme="majorHAnsi"/>
        </w:rPr>
        <w:t>измам</w:t>
      </w:r>
      <w:r w:rsidR="002D26CD">
        <w:rPr>
          <w:rFonts w:asciiTheme="majorHAnsi" w:hAnsiTheme="majorHAnsi"/>
        </w:rPr>
        <w:t>и</w:t>
      </w:r>
      <w:r w:rsidR="00D9600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Мотивите се съсредоточават върху възражения срещу присъдата и твърдения, че извършеното не е престъпление или че молителят не го е извършил.</w:t>
      </w:r>
      <w:r w:rsidR="002D26CD">
        <w:rPr>
          <w:rFonts w:asciiTheme="majorHAnsi" w:hAnsiTheme="majorHAnsi"/>
        </w:rPr>
        <w:t xml:space="preserve"> Комисията е отхвърлила молбите, след като е установила, че след влизане в сила на присъдите не са настъпвали нови обстоятелства и като е приела, че помилването не е способ за улесняване на граждани, недоволни от присъдите си, да избегнат наказателна отговорност за извършени от тях престъпления.</w:t>
      </w:r>
    </w:p>
    <w:p w:rsidR="005442F0" w:rsidRDefault="005442F0" w:rsidP="005442F0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Когато срещу осъдения има </w:t>
      </w:r>
      <w:r w:rsidRPr="005442F0">
        <w:rPr>
          <w:rFonts w:asciiTheme="majorHAnsi" w:hAnsiTheme="majorHAnsi" w:cs="Arial"/>
        </w:rPr>
        <w:t>уважен</w:t>
      </w:r>
      <w:r w:rsidRPr="005442F0">
        <w:rPr>
          <w:rFonts w:asciiTheme="majorHAnsi" w:hAnsiTheme="majorHAnsi" w:cs="Arial"/>
          <w:b/>
        </w:rPr>
        <w:t xml:space="preserve"> граждански иск в полза на пострадалите</w:t>
      </w:r>
      <w:r>
        <w:rPr>
          <w:rFonts w:asciiTheme="majorHAnsi" w:hAnsiTheme="majorHAnsi" w:cs="Arial"/>
        </w:rPr>
        <w:t xml:space="preserve"> от престъплението, Комисията проверява дали той се изплаща и каква част е изплатена, а ако не се изплаща - какви са причините за това. По разглежданите през отчетния период случаи </w:t>
      </w:r>
      <w:r w:rsidR="00D96008">
        <w:rPr>
          <w:rFonts w:asciiTheme="majorHAnsi" w:hAnsiTheme="majorHAnsi" w:cs="Arial"/>
        </w:rPr>
        <w:t>е установен само един, в който молителят е изплатил дължимото обезщетение на пострадалия.</w:t>
      </w:r>
    </w:p>
    <w:p w:rsidR="001E5616" w:rsidRDefault="001E5616" w:rsidP="005442F0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По </w:t>
      </w:r>
      <w:r w:rsidR="00B020D2">
        <w:rPr>
          <w:rFonts w:asciiTheme="majorHAnsi" w:hAnsiTheme="majorHAnsi" w:cs="Arial"/>
        </w:rPr>
        <w:t>група</w:t>
      </w:r>
      <w:r>
        <w:rPr>
          <w:rFonts w:asciiTheme="majorHAnsi" w:hAnsiTheme="majorHAnsi" w:cs="Arial"/>
        </w:rPr>
        <w:t xml:space="preserve"> молби е </w:t>
      </w:r>
      <w:r w:rsidRPr="001E5616">
        <w:rPr>
          <w:rFonts w:asciiTheme="majorHAnsi" w:hAnsiTheme="majorHAnsi" w:cs="Arial"/>
          <w:b/>
        </w:rPr>
        <w:t>установено положително развитие на осъдения</w:t>
      </w:r>
      <w:r>
        <w:rPr>
          <w:rFonts w:asciiTheme="majorHAnsi" w:hAnsiTheme="majorHAnsi" w:cs="Arial"/>
        </w:rPr>
        <w:t>. Основанието за отказ от помилване е изводът за недостатъчния напредък на корекционния процес, при който целите на наказанието все още не са постигнати и са приложими други институти за облекчаване на наказателната репресия. Съгласно постоянната практика на Комисията обичайният ход на поправителния процес при наказанията лишаване от свобода и доживотен затвор е очакван резултат на наказанието, който сам по себе си не представлява основание за помилване.</w:t>
      </w:r>
    </w:p>
    <w:p w:rsidR="0023228E" w:rsidRPr="000E7F2A" w:rsidRDefault="001E5616" w:rsidP="005442F0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По </w:t>
      </w:r>
      <w:r w:rsidR="00720C00">
        <w:rPr>
          <w:rFonts w:asciiTheme="majorHAnsi" w:hAnsiTheme="majorHAnsi" w:cs="Arial"/>
        </w:rPr>
        <w:t>група</w:t>
      </w:r>
      <w:r>
        <w:rPr>
          <w:rFonts w:asciiTheme="majorHAnsi" w:hAnsiTheme="majorHAnsi" w:cs="Arial"/>
        </w:rPr>
        <w:t xml:space="preserve"> молб</w:t>
      </w:r>
      <w:r w:rsidR="00720C00">
        <w:rPr>
          <w:rFonts w:asciiTheme="majorHAnsi" w:hAnsiTheme="majorHAnsi" w:cs="Arial"/>
        </w:rPr>
        <w:t>и</w:t>
      </w:r>
      <w:r>
        <w:rPr>
          <w:rFonts w:asciiTheme="majorHAnsi" w:hAnsiTheme="majorHAnsi" w:cs="Arial"/>
        </w:rPr>
        <w:t xml:space="preserve"> </w:t>
      </w:r>
      <w:r w:rsidR="00A070B8">
        <w:rPr>
          <w:rFonts w:asciiTheme="majorHAnsi" w:hAnsiTheme="majorHAnsi" w:cs="Arial"/>
        </w:rPr>
        <w:t xml:space="preserve">отново </w:t>
      </w:r>
      <w:r>
        <w:rPr>
          <w:rFonts w:asciiTheme="majorHAnsi" w:hAnsiTheme="majorHAnsi" w:cs="Arial"/>
        </w:rPr>
        <w:t xml:space="preserve">е установено, че престъпната дейност на молителя е обусловена от </w:t>
      </w:r>
      <w:r w:rsidRPr="00B626B9">
        <w:rPr>
          <w:rFonts w:asciiTheme="majorHAnsi" w:hAnsiTheme="majorHAnsi" w:cs="Arial"/>
          <w:b/>
        </w:rPr>
        <w:t xml:space="preserve">наркотична </w:t>
      </w:r>
      <w:r w:rsidR="002D26CD">
        <w:rPr>
          <w:rFonts w:asciiTheme="majorHAnsi" w:hAnsiTheme="majorHAnsi" w:cs="Arial"/>
          <w:b/>
        </w:rPr>
        <w:t xml:space="preserve">или алкохолна </w:t>
      </w:r>
      <w:r w:rsidRPr="00B626B9">
        <w:rPr>
          <w:rFonts w:asciiTheme="majorHAnsi" w:hAnsiTheme="majorHAnsi" w:cs="Arial"/>
          <w:b/>
        </w:rPr>
        <w:t>зависимост</w:t>
      </w:r>
      <w:r w:rsidR="0091485B">
        <w:rPr>
          <w:rFonts w:asciiTheme="majorHAnsi" w:hAnsiTheme="majorHAnsi" w:cs="Arial"/>
          <w:b/>
        </w:rPr>
        <w:t>.</w:t>
      </w:r>
      <w:r w:rsidR="00720C00">
        <w:rPr>
          <w:rFonts w:asciiTheme="majorHAnsi" w:hAnsiTheme="majorHAnsi" w:cs="Arial"/>
        </w:rPr>
        <w:t xml:space="preserve"> Тези молители не са критични към </w:t>
      </w:r>
      <w:r w:rsidR="007F265B">
        <w:rPr>
          <w:rFonts w:asciiTheme="majorHAnsi" w:hAnsiTheme="majorHAnsi" w:cs="Arial"/>
        </w:rPr>
        <w:t>състоянието</w:t>
      </w:r>
      <w:r w:rsidR="00720C00">
        <w:rPr>
          <w:rFonts w:asciiTheme="majorHAnsi" w:hAnsiTheme="majorHAnsi" w:cs="Arial"/>
        </w:rPr>
        <w:t xml:space="preserve"> си, ко</w:t>
      </w:r>
      <w:r w:rsidR="007F265B">
        <w:rPr>
          <w:rFonts w:asciiTheme="majorHAnsi" w:hAnsiTheme="majorHAnsi" w:cs="Arial"/>
        </w:rPr>
        <w:t>е</w:t>
      </w:r>
      <w:r w:rsidR="00720C00">
        <w:rPr>
          <w:rFonts w:asciiTheme="majorHAnsi" w:hAnsiTheme="majorHAnsi" w:cs="Arial"/>
        </w:rPr>
        <w:t>то в техните случаи е съществено условие за рецидив.</w:t>
      </w:r>
      <w:r w:rsidR="00B626B9">
        <w:rPr>
          <w:rFonts w:asciiTheme="majorHAnsi" w:hAnsiTheme="majorHAnsi" w:cs="Arial"/>
        </w:rPr>
        <w:t xml:space="preserve"> Случа</w:t>
      </w:r>
      <w:r w:rsidR="00720C00">
        <w:rPr>
          <w:rFonts w:asciiTheme="majorHAnsi" w:hAnsiTheme="majorHAnsi" w:cs="Arial"/>
        </w:rPr>
        <w:t>ите</w:t>
      </w:r>
      <w:r w:rsidR="00B626B9">
        <w:rPr>
          <w:rFonts w:asciiTheme="majorHAnsi" w:hAnsiTheme="majorHAnsi" w:cs="Arial"/>
        </w:rPr>
        <w:t xml:space="preserve"> </w:t>
      </w:r>
      <w:r w:rsidR="00720C00">
        <w:rPr>
          <w:rFonts w:asciiTheme="majorHAnsi" w:hAnsiTheme="majorHAnsi" w:cs="Arial"/>
        </w:rPr>
        <w:t>са</w:t>
      </w:r>
      <w:r w:rsidR="00B626B9">
        <w:rPr>
          <w:rFonts w:asciiTheme="majorHAnsi" w:hAnsiTheme="majorHAnsi" w:cs="Arial"/>
        </w:rPr>
        <w:t xml:space="preserve"> пример</w:t>
      </w:r>
      <w:r w:rsidR="00720C00">
        <w:rPr>
          <w:rFonts w:asciiTheme="majorHAnsi" w:hAnsiTheme="majorHAnsi" w:cs="Arial"/>
        </w:rPr>
        <w:t>и</w:t>
      </w:r>
      <w:r w:rsidR="00B626B9">
        <w:rPr>
          <w:rFonts w:asciiTheme="majorHAnsi" w:hAnsiTheme="majorHAnsi" w:cs="Arial"/>
        </w:rPr>
        <w:t xml:space="preserve"> за </w:t>
      </w:r>
      <w:r w:rsidR="00B626B9" w:rsidRPr="009F37EB">
        <w:rPr>
          <w:rFonts w:asciiTheme="majorHAnsi" w:hAnsiTheme="majorHAnsi" w:cs="Arial"/>
          <w:b/>
        </w:rPr>
        <w:t>специфичен рецидивен риск</w:t>
      </w:r>
      <w:r w:rsidR="00B626B9">
        <w:rPr>
          <w:rFonts w:asciiTheme="majorHAnsi" w:hAnsiTheme="majorHAnsi" w:cs="Arial"/>
        </w:rPr>
        <w:t xml:space="preserve">, който изисква ангажимент на </w:t>
      </w:r>
      <w:r w:rsidR="00B626B9" w:rsidRPr="000E7F2A">
        <w:rPr>
          <w:rFonts w:asciiTheme="majorHAnsi" w:hAnsiTheme="majorHAnsi" w:cs="Arial"/>
        </w:rPr>
        <w:t xml:space="preserve">превантивни здравни и закрилни политики, тъй като наказателната репресия не е достатъчна за ефективното му овладяване. </w:t>
      </w:r>
      <w:r w:rsidR="002D26CD">
        <w:rPr>
          <w:rFonts w:asciiTheme="majorHAnsi" w:hAnsiTheme="majorHAnsi"/>
        </w:rPr>
        <w:t xml:space="preserve">В един </w:t>
      </w:r>
      <w:r w:rsidR="002D26CD">
        <w:rPr>
          <w:rFonts w:asciiTheme="majorHAnsi" w:hAnsiTheme="majorHAnsi"/>
        </w:rPr>
        <w:t xml:space="preserve">такъв </w:t>
      </w:r>
      <w:r w:rsidR="002D26CD">
        <w:rPr>
          <w:rFonts w:asciiTheme="majorHAnsi" w:hAnsiTheme="majorHAnsi"/>
        </w:rPr>
        <w:t>случай молителят изрично посочва, че е извършил престъпление</w:t>
      </w:r>
      <w:r w:rsidR="002D26CD">
        <w:rPr>
          <w:rFonts w:asciiTheme="majorHAnsi" w:hAnsiTheme="majorHAnsi"/>
        </w:rPr>
        <w:t xml:space="preserve">то </w:t>
      </w:r>
      <w:r w:rsidR="002D26CD">
        <w:rPr>
          <w:rFonts w:asciiTheme="majorHAnsi" w:hAnsiTheme="majorHAnsi"/>
        </w:rPr>
        <w:lastRenderedPageBreak/>
        <w:t>(грабеж)</w:t>
      </w:r>
      <w:r w:rsidR="002D26CD">
        <w:rPr>
          <w:rFonts w:asciiTheme="majorHAnsi" w:hAnsiTheme="majorHAnsi"/>
        </w:rPr>
        <w:t>, за да се върне в затвора, след като не е успял да си намери жилище и работа с отпуснатите му от държавата социални помощи</w:t>
      </w:r>
      <w:r w:rsidR="002D26CD">
        <w:rPr>
          <w:rFonts w:asciiTheme="majorHAnsi" w:hAnsiTheme="majorHAnsi"/>
        </w:rPr>
        <w:t xml:space="preserve">, но търси помилване, тъй като очаквал наказанието му да е с по-кратка продължителност. </w:t>
      </w:r>
      <w:r w:rsidR="0023228E">
        <w:rPr>
          <w:rFonts w:asciiTheme="majorHAnsi" w:hAnsiTheme="majorHAnsi"/>
        </w:rPr>
        <w:t xml:space="preserve">В </w:t>
      </w:r>
      <w:r w:rsidR="002D26CD">
        <w:rPr>
          <w:rFonts w:asciiTheme="majorHAnsi" w:hAnsiTheme="majorHAnsi"/>
        </w:rPr>
        <w:t>друг</w:t>
      </w:r>
      <w:r w:rsidR="0023228E">
        <w:rPr>
          <w:rFonts w:asciiTheme="majorHAnsi" w:hAnsiTheme="majorHAnsi"/>
        </w:rPr>
        <w:t xml:space="preserve"> случай е установен рецидив на лице, което в миналото е било помилвано частично </w:t>
      </w:r>
      <w:r w:rsidR="0091485B">
        <w:rPr>
          <w:rFonts w:asciiTheme="majorHAnsi" w:hAnsiTheme="majorHAnsi"/>
        </w:rPr>
        <w:t xml:space="preserve">от изтърпяване на наказание за престъпление, </w:t>
      </w:r>
      <w:r w:rsidR="0023228E">
        <w:rPr>
          <w:rFonts w:asciiTheme="majorHAnsi" w:hAnsiTheme="majorHAnsi"/>
        </w:rPr>
        <w:t xml:space="preserve">мотивацията за което произхожда от </w:t>
      </w:r>
      <w:r w:rsidR="0023228E" w:rsidRPr="0023228E">
        <w:rPr>
          <w:rFonts w:asciiTheme="majorHAnsi" w:hAnsiTheme="majorHAnsi"/>
          <w:b/>
        </w:rPr>
        <w:t>алкохолна</w:t>
      </w:r>
      <w:r w:rsidR="0023228E">
        <w:rPr>
          <w:rFonts w:asciiTheme="majorHAnsi" w:hAnsiTheme="majorHAnsi"/>
        </w:rPr>
        <w:t xml:space="preserve"> </w:t>
      </w:r>
      <w:r w:rsidR="0023228E" w:rsidRPr="0023228E">
        <w:rPr>
          <w:rFonts w:asciiTheme="majorHAnsi" w:hAnsiTheme="majorHAnsi"/>
          <w:b/>
        </w:rPr>
        <w:t>злоупотреба</w:t>
      </w:r>
      <w:r w:rsidR="0023228E">
        <w:rPr>
          <w:rFonts w:asciiTheme="majorHAnsi" w:hAnsiTheme="majorHAnsi"/>
        </w:rPr>
        <w:t>.</w:t>
      </w:r>
    </w:p>
    <w:p w:rsidR="004D4532" w:rsidRDefault="006775BD" w:rsidP="0062092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23228E">
        <w:rPr>
          <w:rFonts w:asciiTheme="majorHAnsi" w:hAnsiTheme="majorHAnsi"/>
        </w:rPr>
        <w:t>През отчетния период са разглеждани по същество молби на две лица, осъдени на доживотен затвор без право на замяна. Основните мотиви за отказа на Комисията да ги предложи за помилване е липсата на напредък в поправителния процес.</w:t>
      </w:r>
    </w:p>
    <w:p w:rsidR="0023228E" w:rsidRDefault="0023228E" w:rsidP="00620925">
      <w:pPr>
        <w:jc w:val="both"/>
        <w:rPr>
          <w:rFonts w:asciiTheme="majorHAnsi" w:hAnsiTheme="majorHAnsi"/>
        </w:rPr>
      </w:pPr>
    </w:p>
    <w:p w:rsidR="001F67EB" w:rsidRPr="00B96205" w:rsidRDefault="001F67EB" w:rsidP="00B96205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</w:rPr>
      </w:pPr>
      <w:r w:rsidRPr="00B96205">
        <w:rPr>
          <w:rFonts w:asciiTheme="majorHAnsi" w:hAnsiTheme="majorHAnsi"/>
          <w:b/>
        </w:rPr>
        <w:t>ПРЕДЛОЖЕНИЯ ЗА ПОМИЛВАНЕ</w:t>
      </w:r>
    </w:p>
    <w:p w:rsidR="00580A5A" w:rsidRDefault="00580A5A" w:rsidP="00321AB0">
      <w:pPr>
        <w:ind w:firstLine="709"/>
        <w:jc w:val="both"/>
        <w:rPr>
          <w:rFonts w:asciiTheme="majorHAnsi" w:hAnsiTheme="majorHAnsi"/>
        </w:rPr>
      </w:pPr>
    </w:p>
    <w:p w:rsidR="00F648AD" w:rsidRDefault="00F648AD" w:rsidP="00F648AD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През отчетния период</w:t>
      </w:r>
      <w:r w:rsidR="00380E33" w:rsidRPr="00D34812">
        <w:rPr>
          <w:rFonts w:asciiTheme="majorHAnsi" w:hAnsiTheme="majorHAnsi"/>
        </w:rPr>
        <w:t xml:space="preserve"> </w:t>
      </w:r>
      <w:r w:rsidR="006A0803">
        <w:rPr>
          <w:rFonts w:asciiTheme="majorHAnsi" w:hAnsiTheme="majorHAnsi"/>
        </w:rPr>
        <w:t xml:space="preserve">Комисията </w:t>
      </w:r>
      <w:r>
        <w:rPr>
          <w:rFonts w:asciiTheme="majorHAnsi" w:hAnsiTheme="majorHAnsi"/>
        </w:rPr>
        <w:t xml:space="preserve">е направила </w:t>
      </w:r>
      <w:r w:rsidRPr="00D333C2">
        <w:rPr>
          <w:rFonts w:asciiTheme="majorHAnsi" w:hAnsiTheme="majorHAnsi"/>
          <w:b/>
        </w:rPr>
        <w:t>две предложения</w:t>
      </w:r>
      <w:r>
        <w:rPr>
          <w:rFonts w:asciiTheme="majorHAnsi" w:hAnsiTheme="majorHAnsi"/>
        </w:rPr>
        <w:t xml:space="preserve"> за помилване, както следва:</w:t>
      </w:r>
    </w:p>
    <w:p w:rsidR="00F648AD" w:rsidRDefault="00F648AD" w:rsidP="00F648AD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1. </w:t>
      </w:r>
      <w:r w:rsidRPr="00F648AD">
        <w:rPr>
          <w:rFonts w:asciiTheme="majorHAnsi" w:hAnsiTheme="majorHAnsi"/>
        </w:rPr>
        <w:t xml:space="preserve">Молителят е 30-годишен </w:t>
      </w:r>
      <w:r w:rsidR="0044479A">
        <w:rPr>
          <w:rFonts w:asciiTheme="majorHAnsi" w:hAnsiTheme="majorHAnsi"/>
        </w:rPr>
        <w:t>палестински</w:t>
      </w:r>
      <w:r w:rsidRPr="00F648AD">
        <w:rPr>
          <w:rFonts w:asciiTheme="majorHAnsi" w:hAnsiTheme="majorHAnsi"/>
        </w:rPr>
        <w:t xml:space="preserve"> гражданин</w:t>
      </w:r>
      <w:r w:rsidR="0044479A">
        <w:rPr>
          <w:rFonts w:asciiTheme="majorHAnsi" w:hAnsiTheme="majorHAnsi"/>
        </w:rPr>
        <w:t>, пристигнал в България от Сирия на 26.10.2012 г., за да търси закрила. О</w:t>
      </w:r>
      <w:r w:rsidRPr="00F648AD">
        <w:rPr>
          <w:rFonts w:asciiTheme="majorHAnsi" w:hAnsiTheme="majorHAnsi"/>
        </w:rPr>
        <w:t>съден</w:t>
      </w:r>
      <w:r w:rsidR="0044479A">
        <w:rPr>
          <w:rFonts w:asciiTheme="majorHAnsi" w:hAnsiTheme="majorHAnsi"/>
        </w:rPr>
        <w:t xml:space="preserve"> е</w:t>
      </w:r>
      <w:r w:rsidRPr="00F648AD">
        <w:rPr>
          <w:rFonts w:asciiTheme="majorHAnsi" w:hAnsiTheme="majorHAnsi"/>
        </w:rPr>
        <w:t xml:space="preserve"> за два опита незаконно да излезе през границата с Турция</w:t>
      </w:r>
      <w:r>
        <w:rPr>
          <w:rFonts w:asciiTheme="majorHAnsi" w:hAnsiTheme="majorHAnsi"/>
        </w:rPr>
        <w:t xml:space="preserve">, извършени след като узнал, че бежанският лагер, в който се намирали съпругата и новороденото му дете, е бомбардиран. </w:t>
      </w:r>
      <w:r w:rsidR="0044479A">
        <w:rPr>
          <w:rFonts w:asciiTheme="majorHAnsi" w:hAnsiTheme="majorHAnsi"/>
        </w:rPr>
        <w:t>По преписката е работено съвместно с Комисията по убежищата при Президента.</w:t>
      </w:r>
    </w:p>
    <w:p w:rsidR="0041713B" w:rsidRDefault="00D34812" w:rsidP="00D87778">
      <w:pPr>
        <w:ind w:firstLine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С Указ </w:t>
      </w:r>
      <w:r w:rsidR="00F648AD">
        <w:rPr>
          <w:rFonts w:asciiTheme="majorHAnsi" w:hAnsiTheme="majorHAnsi"/>
        </w:rPr>
        <w:t>№ 89</w:t>
      </w:r>
      <w:r w:rsidRPr="00D34812">
        <w:rPr>
          <w:rFonts w:asciiTheme="majorHAnsi" w:hAnsiTheme="majorHAnsi"/>
        </w:rPr>
        <w:t xml:space="preserve"> от </w:t>
      </w:r>
      <w:r w:rsidR="00F648AD">
        <w:rPr>
          <w:rFonts w:asciiTheme="majorHAnsi" w:hAnsiTheme="majorHAnsi"/>
        </w:rPr>
        <w:t>5</w:t>
      </w:r>
      <w:r w:rsidRPr="00D34812">
        <w:rPr>
          <w:rFonts w:asciiTheme="majorHAnsi" w:hAnsiTheme="majorHAnsi"/>
        </w:rPr>
        <w:t xml:space="preserve"> </w:t>
      </w:r>
      <w:r w:rsidR="00F648AD">
        <w:rPr>
          <w:rFonts w:asciiTheme="majorHAnsi" w:hAnsiTheme="majorHAnsi"/>
        </w:rPr>
        <w:t>септември</w:t>
      </w:r>
      <w:r w:rsidRPr="00D34812">
        <w:rPr>
          <w:rFonts w:asciiTheme="majorHAnsi" w:hAnsiTheme="majorHAnsi"/>
        </w:rPr>
        <w:t xml:space="preserve"> 2013 г.</w:t>
      </w:r>
      <w:r w:rsidR="00D87778">
        <w:rPr>
          <w:rFonts w:asciiTheme="majorHAnsi" w:hAnsiTheme="majorHAnsi"/>
        </w:rPr>
        <w:t xml:space="preserve"> осъденият е помилван </w:t>
      </w:r>
      <w:r w:rsidR="00F648AD">
        <w:rPr>
          <w:rFonts w:asciiTheme="majorHAnsi" w:hAnsiTheme="majorHAnsi"/>
        </w:rPr>
        <w:t xml:space="preserve">с неизтърпяната част от </w:t>
      </w:r>
      <w:r w:rsidR="0044479A">
        <w:rPr>
          <w:rFonts w:asciiTheme="majorHAnsi" w:hAnsiTheme="majorHAnsi"/>
        </w:rPr>
        <w:t>наложеното му наказание от 7 месеца</w:t>
      </w:r>
      <w:r w:rsidR="00F648AD">
        <w:rPr>
          <w:rFonts w:asciiTheme="majorHAnsi" w:hAnsiTheme="majorHAnsi"/>
        </w:rPr>
        <w:t xml:space="preserve"> лишаване от свобода</w:t>
      </w:r>
      <w:r w:rsidR="00D87778" w:rsidRPr="004852B9">
        <w:rPr>
          <w:rFonts w:asciiTheme="majorHAnsi" w:hAnsiTheme="majorHAnsi"/>
          <w:b/>
        </w:rPr>
        <w:t>.</w:t>
      </w:r>
    </w:p>
    <w:p w:rsidR="00CE0E9E" w:rsidRDefault="0044479A" w:rsidP="00DF17A8">
      <w:pPr>
        <w:ind w:firstLine="709"/>
        <w:jc w:val="both"/>
        <w:rPr>
          <w:rFonts w:asciiTheme="majorHAnsi" w:hAnsiTheme="majorHAnsi"/>
        </w:rPr>
      </w:pPr>
      <w:r w:rsidRPr="006E20C6">
        <w:rPr>
          <w:rFonts w:asciiTheme="majorHAnsi" w:hAnsiTheme="majorHAnsi"/>
        </w:rPr>
        <w:t xml:space="preserve">2. </w:t>
      </w:r>
      <w:r w:rsidR="006E20C6">
        <w:rPr>
          <w:rFonts w:asciiTheme="majorHAnsi" w:hAnsiTheme="majorHAnsi"/>
        </w:rPr>
        <w:t>Молителят е 37-</w:t>
      </w:r>
      <w:r w:rsidR="006E20C6" w:rsidRPr="00DF17A8">
        <w:rPr>
          <w:rFonts w:asciiTheme="majorHAnsi" w:hAnsiTheme="majorHAnsi"/>
        </w:rPr>
        <w:t>годишен български гражданин, осъден задочно на 1 г. лишаване от свобода за извършен през 2002 г. грабеж на 12 лева</w:t>
      </w:r>
      <w:r w:rsidR="00013BAE">
        <w:rPr>
          <w:rFonts w:asciiTheme="majorHAnsi" w:hAnsiTheme="majorHAnsi"/>
        </w:rPr>
        <w:t xml:space="preserve"> </w:t>
      </w:r>
      <w:r w:rsidR="006E20C6" w:rsidRPr="00DF17A8">
        <w:rPr>
          <w:rFonts w:asciiTheme="majorHAnsi" w:hAnsiTheme="majorHAnsi"/>
        </w:rPr>
        <w:t>(издърпване на портмоне от ръцете на пострадалия</w:t>
      </w:r>
      <w:r w:rsidR="00013BAE">
        <w:rPr>
          <w:rFonts w:asciiTheme="majorHAnsi" w:hAnsiTheme="majorHAnsi"/>
        </w:rPr>
        <w:t>, впоследствие върнато</w:t>
      </w:r>
      <w:r w:rsidR="006E20C6" w:rsidRPr="00DF17A8">
        <w:rPr>
          <w:rFonts w:asciiTheme="majorHAnsi" w:hAnsiTheme="majorHAnsi"/>
        </w:rPr>
        <w:t xml:space="preserve">) под влияние на наркотична зависимост. В периода след деянието </w:t>
      </w:r>
      <w:r w:rsidR="00DF17A8" w:rsidRPr="00DF17A8">
        <w:rPr>
          <w:rFonts w:asciiTheme="majorHAnsi" w:hAnsiTheme="majorHAnsi"/>
        </w:rPr>
        <w:t xml:space="preserve">и преди </w:t>
      </w:r>
      <w:r w:rsidR="00CE0E9E">
        <w:rPr>
          <w:rFonts w:asciiTheme="majorHAnsi" w:hAnsiTheme="majorHAnsi"/>
        </w:rPr>
        <w:t>осъждането си</w:t>
      </w:r>
      <w:r w:rsidR="00DF17A8" w:rsidRPr="00DF17A8">
        <w:rPr>
          <w:rFonts w:asciiTheme="majorHAnsi" w:hAnsiTheme="majorHAnsi"/>
        </w:rPr>
        <w:t xml:space="preserve"> </w:t>
      </w:r>
      <w:r w:rsidR="006E20C6" w:rsidRPr="00DF17A8">
        <w:rPr>
          <w:rFonts w:asciiTheme="majorHAnsi" w:hAnsiTheme="majorHAnsi"/>
        </w:rPr>
        <w:t>молителят е преминал успешно лечение в наркокомуна в Испания</w:t>
      </w:r>
      <w:r w:rsidR="00DF17A8" w:rsidRPr="00DF17A8">
        <w:rPr>
          <w:rFonts w:asciiTheme="majorHAnsi" w:hAnsiTheme="majorHAnsi"/>
        </w:rPr>
        <w:t>, в която е останал да работи</w:t>
      </w:r>
      <w:r w:rsidR="00346C6F">
        <w:rPr>
          <w:rFonts w:asciiTheme="majorHAnsi" w:hAnsiTheme="majorHAnsi"/>
        </w:rPr>
        <w:t xml:space="preserve"> с управителни и възпитателни функции</w:t>
      </w:r>
      <w:r w:rsidR="00013BAE">
        <w:rPr>
          <w:rFonts w:asciiTheme="majorHAnsi" w:hAnsiTheme="majorHAnsi"/>
        </w:rPr>
        <w:t xml:space="preserve"> спрямо други лекуващи се лица</w:t>
      </w:r>
      <w:r w:rsidR="00DF17A8" w:rsidRPr="00DF17A8">
        <w:rPr>
          <w:rFonts w:asciiTheme="majorHAnsi" w:hAnsiTheme="majorHAnsi"/>
        </w:rPr>
        <w:t>. В хода на процеса испанският съд е отказал да уважи издадена от българските власти европейска заповед за арест</w:t>
      </w:r>
      <w:r w:rsidR="00013BAE">
        <w:rPr>
          <w:rFonts w:asciiTheme="majorHAnsi" w:hAnsiTheme="majorHAnsi"/>
        </w:rPr>
        <w:t xml:space="preserve"> срещу молителя.</w:t>
      </w:r>
      <w:r w:rsidR="00DF17A8" w:rsidRPr="00DF17A8">
        <w:rPr>
          <w:rFonts w:asciiTheme="majorHAnsi" w:hAnsiTheme="majorHAnsi"/>
        </w:rPr>
        <w:t xml:space="preserve"> </w:t>
      </w:r>
      <w:r w:rsidR="00013BAE">
        <w:rPr>
          <w:rFonts w:asciiTheme="majorHAnsi" w:hAnsiTheme="majorHAnsi"/>
        </w:rPr>
        <w:t>С</w:t>
      </w:r>
      <w:r w:rsidR="00DF17A8" w:rsidRPr="00DF17A8">
        <w:rPr>
          <w:rFonts w:asciiTheme="majorHAnsi" w:hAnsiTheme="majorHAnsi"/>
        </w:rPr>
        <w:t xml:space="preserve"> решение от 2010 г. </w:t>
      </w:r>
      <w:r w:rsidR="00013BAE">
        <w:rPr>
          <w:rFonts w:asciiTheme="majorHAnsi" w:hAnsiTheme="majorHAnsi"/>
        </w:rPr>
        <w:t xml:space="preserve">испанският съд </w:t>
      </w:r>
      <w:r w:rsidR="00DF17A8" w:rsidRPr="00DF17A8">
        <w:rPr>
          <w:rFonts w:asciiTheme="majorHAnsi" w:hAnsiTheme="majorHAnsi"/>
        </w:rPr>
        <w:t>е постановил</w:t>
      </w:r>
      <w:r w:rsidR="00CE0E9E">
        <w:rPr>
          <w:rFonts w:asciiTheme="majorHAnsi" w:hAnsiTheme="majorHAnsi"/>
        </w:rPr>
        <w:t>, че</w:t>
      </w:r>
      <w:r w:rsidR="00DF17A8" w:rsidRPr="00DF17A8">
        <w:rPr>
          <w:rFonts w:asciiTheme="majorHAnsi" w:hAnsiTheme="majorHAnsi"/>
        </w:rPr>
        <w:t xml:space="preserve"> предаването на молителя на България </w:t>
      </w:r>
      <w:r w:rsidR="00CE0E9E">
        <w:rPr>
          <w:rFonts w:asciiTheme="majorHAnsi" w:hAnsiTheme="majorHAnsi"/>
        </w:rPr>
        <w:t>е</w:t>
      </w:r>
      <w:r w:rsidR="00DF17A8" w:rsidRPr="00DF17A8">
        <w:rPr>
          <w:rFonts w:asciiTheme="majorHAnsi" w:hAnsiTheme="majorHAnsi"/>
        </w:rPr>
        <w:t xml:space="preserve"> неправомерно</w:t>
      </w:r>
      <w:r w:rsidR="00CE0E9E">
        <w:rPr>
          <w:rFonts w:asciiTheme="majorHAnsi" w:hAnsiTheme="majorHAnsi"/>
        </w:rPr>
        <w:t xml:space="preserve"> и че той е свободен, като</w:t>
      </w:r>
      <w:r w:rsidR="00DF17A8" w:rsidRPr="00DF17A8">
        <w:rPr>
          <w:rFonts w:asciiTheme="majorHAnsi" w:hAnsiTheme="majorHAnsi"/>
        </w:rPr>
        <w:t xml:space="preserve"> му нал</w:t>
      </w:r>
      <w:r w:rsidR="00CE0E9E">
        <w:rPr>
          <w:rFonts w:asciiTheme="majorHAnsi" w:hAnsiTheme="majorHAnsi"/>
        </w:rPr>
        <w:t>ожил</w:t>
      </w:r>
      <w:r w:rsidR="00DF17A8" w:rsidRPr="00DF17A8">
        <w:rPr>
          <w:rFonts w:asciiTheme="majorHAnsi" w:hAnsiTheme="majorHAnsi"/>
        </w:rPr>
        <w:t xml:space="preserve"> охранителна мярка ежеседмично я</w:t>
      </w:r>
      <w:r w:rsidR="00CE0E9E">
        <w:rPr>
          <w:rFonts w:asciiTheme="majorHAnsi" w:hAnsiTheme="majorHAnsi"/>
        </w:rPr>
        <w:t>вяване в полицейски участък, коя</w:t>
      </w:r>
      <w:r w:rsidR="00DF17A8" w:rsidRPr="00DF17A8">
        <w:rPr>
          <w:rFonts w:asciiTheme="majorHAnsi" w:hAnsiTheme="majorHAnsi"/>
        </w:rPr>
        <w:t xml:space="preserve">то </w:t>
      </w:r>
      <w:r w:rsidR="00CE0E9E">
        <w:rPr>
          <w:rFonts w:asciiTheme="majorHAnsi" w:hAnsiTheme="majorHAnsi"/>
        </w:rPr>
        <w:t>молителят</w:t>
      </w:r>
      <w:r w:rsidR="00DF17A8" w:rsidRPr="00DF17A8">
        <w:rPr>
          <w:rFonts w:asciiTheme="majorHAnsi" w:hAnsiTheme="majorHAnsi"/>
        </w:rPr>
        <w:t xml:space="preserve"> изпълнява</w:t>
      </w:r>
      <w:r w:rsidR="00CE0E9E">
        <w:rPr>
          <w:rFonts w:asciiTheme="majorHAnsi" w:hAnsiTheme="majorHAnsi"/>
        </w:rPr>
        <w:t>л</w:t>
      </w:r>
      <w:r w:rsidR="00DF17A8" w:rsidRPr="00DF17A8">
        <w:rPr>
          <w:rFonts w:asciiTheme="majorHAnsi" w:hAnsiTheme="majorHAnsi"/>
        </w:rPr>
        <w:t xml:space="preserve"> стриктно. </w:t>
      </w:r>
    </w:p>
    <w:p w:rsidR="00346C6F" w:rsidRDefault="00CE0E9E" w:rsidP="00346C6F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Молителят се завърнал доброволно в България</w:t>
      </w:r>
      <w:r w:rsidR="00BF75B0">
        <w:rPr>
          <w:rFonts w:asciiTheme="majorHAnsi" w:hAnsiTheme="majorHAnsi"/>
        </w:rPr>
        <w:t xml:space="preserve"> през 2012 г.</w:t>
      </w:r>
      <w:r>
        <w:rPr>
          <w:rFonts w:asciiTheme="majorHAnsi" w:hAnsiTheme="majorHAnsi"/>
        </w:rPr>
        <w:t xml:space="preserve">, </w:t>
      </w:r>
      <w:r w:rsidR="00346C6F">
        <w:rPr>
          <w:rFonts w:asciiTheme="majorHAnsi" w:hAnsiTheme="majorHAnsi"/>
        </w:rPr>
        <w:t>за</w:t>
      </w:r>
      <w:r>
        <w:rPr>
          <w:rFonts w:asciiTheme="majorHAnsi" w:hAnsiTheme="majorHAnsi"/>
        </w:rPr>
        <w:t xml:space="preserve"> да съдейства на българските държавни органи по друго </w:t>
      </w:r>
      <w:r w:rsidR="00013BAE">
        <w:rPr>
          <w:rFonts w:asciiTheme="majorHAnsi" w:hAnsiTheme="majorHAnsi"/>
        </w:rPr>
        <w:t xml:space="preserve">задочно </w:t>
      </w:r>
      <w:r>
        <w:rPr>
          <w:rFonts w:asciiTheme="majorHAnsi" w:hAnsiTheme="majorHAnsi"/>
        </w:rPr>
        <w:t>дело, по което е обвиняем</w:t>
      </w:r>
      <w:r w:rsidR="00346C6F">
        <w:rPr>
          <w:rFonts w:asciiTheme="majorHAnsi" w:hAnsiTheme="majorHAnsi"/>
        </w:rPr>
        <w:t>,</w:t>
      </w:r>
      <w:r w:rsidR="00DF17A8" w:rsidRPr="00DF17A8">
        <w:rPr>
          <w:rFonts w:asciiTheme="majorHAnsi" w:hAnsiTheme="majorHAnsi"/>
        </w:rPr>
        <w:t xml:space="preserve"> </w:t>
      </w:r>
      <w:r w:rsidR="00346C6F">
        <w:rPr>
          <w:rFonts w:asciiTheme="majorHAnsi" w:hAnsiTheme="majorHAnsi"/>
        </w:rPr>
        <w:t xml:space="preserve">отново </w:t>
      </w:r>
      <w:r w:rsidR="00DF17A8" w:rsidRPr="00DF17A8">
        <w:rPr>
          <w:rFonts w:asciiTheme="majorHAnsi" w:hAnsiTheme="majorHAnsi"/>
        </w:rPr>
        <w:t>за деяние, извършено през 2002</w:t>
      </w:r>
      <w:r w:rsidR="00346C6F">
        <w:rPr>
          <w:rFonts w:asciiTheme="majorHAnsi" w:hAnsiTheme="majorHAnsi"/>
        </w:rPr>
        <w:t xml:space="preserve"> </w:t>
      </w:r>
      <w:r w:rsidR="00DF17A8" w:rsidRPr="00DF17A8">
        <w:rPr>
          <w:rFonts w:asciiTheme="majorHAnsi" w:hAnsiTheme="majorHAnsi"/>
        </w:rPr>
        <w:t>г.</w:t>
      </w:r>
      <w:r w:rsidR="00346C6F">
        <w:rPr>
          <w:rFonts w:asciiTheme="majorHAnsi" w:hAnsiTheme="majorHAnsi"/>
        </w:rPr>
        <w:t>,</w:t>
      </w:r>
      <w:r w:rsidR="00DF17A8" w:rsidRPr="00DF17A8">
        <w:rPr>
          <w:rFonts w:asciiTheme="majorHAnsi" w:hAnsiTheme="majorHAnsi"/>
        </w:rPr>
        <w:t xml:space="preserve"> за което </w:t>
      </w:r>
      <w:r w:rsidR="00346C6F">
        <w:rPr>
          <w:rFonts w:asciiTheme="majorHAnsi" w:hAnsiTheme="majorHAnsi"/>
        </w:rPr>
        <w:t>е наказан с глоба</w:t>
      </w:r>
      <w:r w:rsidR="00DF17A8" w:rsidRPr="00DF17A8">
        <w:rPr>
          <w:rFonts w:asciiTheme="majorHAnsi" w:hAnsiTheme="majorHAnsi"/>
        </w:rPr>
        <w:t xml:space="preserve">. </w:t>
      </w:r>
      <w:r w:rsidR="00BF75B0">
        <w:rPr>
          <w:rFonts w:asciiTheme="majorHAnsi" w:hAnsiTheme="majorHAnsi"/>
        </w:rPr>
        <w:t>При завръщането си е задържан за изтърпяване на наказанието лишаване от свобода.</w:t>
      </w:r>
    </w:p>
    <w:p w:rsidR="00DF17A8" w:rsidRPr="00DF17A8" w:rsidRDefault="00BF75B0" w:rsidP="00BF75B0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 да предложи помилване, </w:t>
      </w:r>
      <w:r w:rsidR="00346C6F">
        <w:rPr>
          <w:rFonts w:asciiTheme="majorHAnsi" w:hAnsiTheme="majorHAnsi"/>
        </w:rPr>
        <w:t xml:space="preserve">Комисията е отчела, че молителят е можел да остане в Испания, където пребивава законно, </w:t>
      </w:r>
      <w:r w:rsidR="00013BAE">
        <w:rPr>
          <w:rFonts w:asciiTheme="majorHAnsi" w:hAnsiTheme="majorHAnsi"/>
        </w:rPr>
        <w:t xml:space="preserve">където </w:t>
      </w:r>
      <w:r w:rsidR="00346C6F">
        <w:rPr>
          <w:rFonts w:asciiTheme="majorHAnsi" w:hAnsiTheme="majorHAnsi"/>
        </w:rPr>
        <w:t xml:space="preserve">не е застрашен от наказателна отговорност, работи и се готви да създаде семейство. </w:t>
      </w:r>
      <w:r>
        <w:rPr>
          <w:rFonts w:asciiTheme="majorHAnsi" w:hAnsiTheme="majorHAnsi"/>
        </w:rPr>
        <w:t>Повече</w:t>
      </w:r>
      <w:r w:rsidR="00346C6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от </w:t>
      </w:r>
      <w:r w:rsidR="00346C6F">
        <w:rPr>
          <w:rFonts w:asciiTheme="majorHAnsi" w:hAnsiTheme="majorHAnsi"/>
        </w:rPr>
        <w:t xml:space="preserve">десет години </w:t>
      </w:r>
      <w:r>
        <w:rPr>
          <w:rFonts w:asciiTheme="majorHAnsi" w:hAnsiTheme="majorHAnsi"/>
        </w:rPr>
        <w:t xml:space="preserve">след деянието </w:t>
      </w:r>
      <w:r w:rsidR="00346C6F">
        <w:rPr>
          <w:rFonts w:asciiTheme="majorHAnsi" w:hAnsiTheme="majorHAnsi"/>
        </w:rPr>
        <w:t xml:space="preserve">той </w:t>
      </w:r>
      <w:r>
        <w:rPr>
          <w:rFonts w:asciiTheme="majorHAnsi" w:hAnsiTheme="majorHAnsi"/>
        </w:rPr>
        <w:t xml:space="preserve">не е имал други провинения, </w:t>
      </w:r>
      <w:r w:rsidR="00013BAE">
        <w:rPr>
          <w:rFonts w:asciiTheme="majorHAnsi" w:hAnsiTheme="majorHAnsi"/>
        </w:rPr>
        <w:t xml:space="preserve">а се е </w:t>
      </w:r>
      <w:r w:rsidR="00346C6F" w:rsidRPr="00DF17A8">
        <w:rPr>
          <w:rFonts w:asciiTheme="majorHAnsi" w:hAnsiTheme="majorHAnsi"/>
        </w:rPr>
        <w:t>проявява</w:t>
      </w:r>
      <w:r>
        <w:rPr>
          <w:rFonts w:asciiTheme="majorHAnsi" w:hAnsiTheme="majorHAnsi"/>
        </w:rPr>
        <w:t>л</w:t>
      </w:r>
      <w:r w:rsidR="00346C6F" w:rsidRPr="00DF17A8">
        <w:rPr>
          <w:rFonts w:asciiTheme="majorHAnsi" w:hAnsiTheme="majorHAnsi"/>
        </w:rPr>
        <w:t xml:space="preserve"> като морална и почтена личност</w:t>
      </w:r>
      <w:r w:rsidR="00013BAE">
        <w:rPr>
          <w:rFonts w:asciiTheme="majorHAnsi" w:hAnsiTheme="majorHAnsi"/>
        </w:rPr>
        <w:t>, вкл.</w:t>
      </w:r>
      <w:r w:rsidR="00346C6F">
        <w:rPr>
          <w:rFonts w:asciiTheme="majorHAnsi" w:hAnsiTheme="majorHAnsi"/>
        </w:rPr>
        <w:t xml:space="preserve"> подпомага</w:t>
      </w:r>
      <w:r w:rsidR="00013BAE">
        <w:rPr>
          <w:rFonts w:asciiTheme="majorHAnsi" w:hAnsiTheme="majorHAnsi"/>
        </w:rPr>
        <w:t>йки</w:t>
      </w:r>
      <w:r w:rsidR="00346C6F">
        <w:rPr>
          <w:rFonts w:asciiTheme="majorHAnsi" w:hAnsiTheme="majorHAnsi"/>
        </w:rPr>
        <w:t xml:space="preserve"> лечението на други наркозависими. Зависимостта, която е била единствената причина за </w:t>
      </w:r>
      <w:r w:rsidR="00D333C2">
        <w:rPr>
          <w:rFonts w:asciiTheme="majorHAnsi" w:hAnsiTheme="majorHAnsi"/>
        </w:rPr>
        <w:t>извършените деяния</w:t>
      </w:r>
      <w:r>
        <w:rPr>
          <w:rFonts w:asciiTheme="majorHAnsi" w:hAnsiTheme="majorHAnsi"/>
        </w:rPr>
        <w:t xml:space="preserve"> </w:t>
      </w:r>
      <w:r w:rsidR="00D333C2">
        <w:rPr>
          <w:rFonts w:asciiTheme="majorHAnsi" w:hAnsiTheme="majorHAnsi"/>
        </w:rPr>
        <w:t>(</w:t>
      </w:r>
      <w:r>
        <w:rPr>
          <w:rFonts w:asciiTheme="majorHAnsi" w:hAnsiTheme="majorHAnsi"/>
        </w:rPr>
        <w:t>обществена</w:t>
      </w:r>
      <w:r w:rsidR="00D333C2">
        <w:rPr>
          <w:rFonts w:asciiTheme="majorHAnsi" w:hAnsiTheme="majorHAnsi"/>
        </w:rPr>
        <w:t>та</w:t>
      </w:r>
      <w:r>
        <w:rPr>
          <w:rFonts w:asciiTheme="majorHAnsi" w:hAnsiTheme="majorHAnsi"/>
        </w:rPr>
        <w:t xml:space="preserve"> опасност </w:t>
      </w:r>
      <w:r w:rsidR="00D333C2">
        <w:rPr>
          <w:rFonts w:asciiTheme="majorHAnsi" w:hAnsiTheme="majorHAnsi"/>
        </w:rPr>
        <w:t xml:space="preserve">на които </w:t>
      </w:r>
      <w:r>
        <w:rPr>
          <w:rFonts w:asciiTheme="majorHAnsi" w:hAnsiTheme="majorHAnsi"/>
        </w:rPr>
        <w:t>е ниска</w:t>
      </w:r>
      <w:r w:rsidR="00D333C2">
        <w:rPr>
          <w:rFonts w:asciiTheme="majorHAnsi" w:hAnsiTheme="majorHAnsi"/>
        </w:rPr>
        <w:t>)</w:t>
      </w:r>
      <w:r w:rsidR="00013BAE">
        <w:rPr>
          <w:rFonts w:asciiTheme="majorHAnsi" w:hAnsiTheme="majorHAnsi"/>
        </w:rPr>
        <w:t>, е преодоляна</w:t>
      </w:r>
      <w:r w:rsidR="00CD2B83">
        <w:rPr>
          <w:rFonts w:asciiTheme="majorHAnsi" w:hAnsiTheme="majorHAnsi"/>
        </w:rPr>
        <w:t xml:space="preserve"> и отсъства риск от рецидив</w:t>
      </w:r>
      <w:r>
        <w:rPr>
          <w:rFonts w:asciiTheme="majorHAnsi" w:hAnsiTheme="majorHAnsi"/>
        </w:rPr>
        <w:t>.</w:t>
      </w:r>
      <w:r w:rsidR="00013BAE">
        <w:rPr>
          <w:rFonts w:asciiTheme="majorHAnsi" w:hAnsiTheme="majorHAnsi"/>
        </w:rPr>
        <w:t xml:space="preserve"> Според Комисията и</w:t>
      </w:r>
      <w:r w:rsidR="00DF17A8" w:rsidRPr="00DF17A8">
        <w:rPr>
          <w:rFonts w:asciiTheme="majorHAnsi" w:hAnsiTheme="majorHAnsi"/>
        </w:rPr>
        <w:t>зтърпяването на наложеното наказание е лишено от целите на наказателната репресия</w:t>
      </w:r>
      <w:r w:rsidR="00013BAE">
        <w:rPr>
          <w:rFonts w:asciiTheme="majorHAnsi" w:hAnsiTheme="majorHAnsi"/>
        </w:rPr>
        <w:t>, тъй като поправителният</w:t>
      </w:r>
      <w:r w:rsidR="00DF17A8" w:rsidRPr="00DF17A8">
        <w:rPr>
          <w:rFonts w:asciiTheme="majorHAnsi" w:hAnsiTheme="majorHAnsi"/>
        </w:rPr>
        <w:t xml:space="preserve"> процес е протекъл </w:t>
      </w:r>
      <w:r>
        <w:rPr>
          <w:rFonts w:asciiTheme="majorHAnsi" w:hAnsiTheme="majorHAnsi"/>
        </w:rPr>
        <w:t xml:space="preserve">и завършил </w:t>
      </w:r>
      <w:r w:rsidR="00DF17A8" w:rsidRPr="00DF17A8">
        <w:rPr>
          <w:rFonts w:asciiTheme="majorHAnsi" w:hAnsiTheme="majorHAnsi"/>
        </w:rPr>
        <w:t xml:space="preserve">извън затвора, начинът на живот </w:t>
      </w:r>
      <w:r w:rsidR="00D333C2">
        <w:rPr>
          <w:rFonts w:asciiTheme="majorHAnsi" w:hAnsiTheme="majorHAnsi"/>
        </w:rPr>
        <w:t xml:space="preserve">на осъдения </w:t>
      </w:r>
      <w:r w:rsidR="00DF17A8" w:rsidRPr="00DF17A8">
        <w:rPr>
          <w:rFonts w:asciiTheme="majorHAnsi" w:hAnsiTheme="majorHAnsi"/>
        </w:rPr>
        <w:t>е променен напълно</w:t>
      </w:r>
      <w:r>
        <w:rPr>
          <w:rFonts w:asciiTheme="majorHAnsi" w:hAnsiTheme="majorHAnsi"/>
        </w:rPr>
        <w:t xml:space="preserve"> в</w:t>
      </w:r>
      <w:r w:rsidR="00DF17A8" w:rsidRPr="00DF17A8">
        <w:rPr>
          <w:rFonts w:asciiTheme="majorHAnsi" w:hAnsiTheme="majorHAnsi"/>
        </w:rPr>
        <w:t xml:space="preserve"> устойчив модел на поведение, отговарящ на изискванията на закона</w:t>
      </w:r>
      <w:r w:rsidR="00013BAE">
        <w:rPr>
          <w:rFonts w:asciiTheme="majorHAnsi" w:hAnsiTheme="majorHAnsi"/>
        </w:rPr>
        <w:t xml:space="preserve">, а с престъплението не са </w:t>
      </w:r>
      <w:r w:rsidR="00CD2B83">
        <w:rPr>
          <w:rFonts w:asciiTheme="majorHAnsi" w:hAnsiTheme="majorHAnsi"/>
        </w:rPr>
        <w:t>причинени</w:t>
      </w:r>
      <w:r w:rsidR="00013BAE">
        <w:rPr>
          <w:rFonts w:asciiTheme="majorHAnsi" w:hAnsiTheme="majorHAnsi"/>
        </w:rPr>
        <w:t xml:space="preserve"> вреди</w:t>
      </w:r>
      <w:r w:rsidR="00DF17A8" w:rsidRPr="00DF17A8">
        <w:rPr>
          <w:rFonts w:asciiTheme="majorHAnsi" w:hAnsiTheme="majorHAnsi"/>
        </w:rPr>
        <w:t xml:space="preserve">. </w:t>
      </w:r>
    </w:p>
    <w:p w:rsidR="00DF17A8" w:rsidRPr="00CD2B83" w:rsidRDefault="00DF17A8" w:rsidP="00DF17A8">
      <w:pPr>
        <w:ind w:firstLine="709"/>
        <w:jc w:val="both"/>
        <w:rPr>
          <w:rFonts w:asciiTheme="majorHAnsi" w:hAnsiTheme="majorHAnsi"/>
        </w:rPr>
      </w:pPr>
      <w:r w:rsidRPr="00DF17A8">
        <w:rPr>
          <w:rFonts w:asciiTheme="majorHAnsi" w:hAnsiTheme="majorHAnsi"/>
        </w:rPr>
        <w:t>С Указ №</w:t>
      </w:r>
      <w:r w:rsidR="005258B7">
        <w:rPr>
          <w:rFonts w:asciiTheme="majorHAnsi" w:hAnsiTheme="majorHAnsi"/>
        </w:rPr>
        <w:t> </w:t>
      </w:r>
      <w:r w:rsidRPr="00DF17A8">
        <w:rPr>
          <w:rFonts w:asciiTheme="majorHAnsi" w:hAnsiTheme="majorHAnsi"/>
        </w:rPr>
        <w:t xml:space="preserve">90 от 19 септември 2013 г. осъденият е помилван с неизтърпяната част от наложеното </w:t>
      </w:r>
      <w:r w:rsidRPr="00CD2B83">
        <w:rPr>
          <w:rFonts w:asciiTheme="majorHAnsi" w:hAnsiTheme="majorHAnsi"/>
        </w:rPr>
        <w:t>му наказание.</w:t>
      </w:r>
    </w:p>
    <w:p w:rsidR="0041713B" w:rsidRPr="006E20C6" w:rsidRDefault="0041713B" w:rsidP="00380E33">
      <w:pPr>
        <w:ind w:left="-170" w:right="-170" w:firstLine="708"/>
        <w:jc w:val="both"/>
      </w:pPr>
    </w:p>
    <w:p w:rsidR="001F67EB" w:rsidRPr="00880DB2" w:rsidRDefault="00476C51" w:rsidP="00476C51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8"/>
          <w:szCs w:val="28"/>
        </w:rPr>
      </w:pPr>
      <w:r w:rsidRPr="00880DB2">
        <w:rPr>
          <w:rFonts w:asciiTheme="majorHAnsi" w:hAnsiTheme="majorHAnsi"/>
          <w:b/>
          <w:sz w:val="28"/>
          <w:szCs w:val="28"/>
        </w:rPr>
        <w:t>ИЗСЛЕДОВАТЕЛСКИ ДЕЙНОСТИ</w:t>
      </w:r>
      <w:r w:rsidR="00621233">
        <w:rPr>
          <w:rFonts w:asciiTheme="majorHAnsi" w:hAnsiTheme="majorHAnsi"/>
          <w:b/>
          <w:sz w:val="28"/>
          <w:szCs w:val="28"/>
        </w:rPr>
        <w:t>, ПРОЕКТИ</w:t>
      </w:r>
      <w:r w:rsidRPr="00880DB2">
        <w:rPr>
          <w:rFonts w:asciiTheme="majorHAnsi" w:hAnsiTheme="majorHAnsi"/>
          <w:b/>
          <w:sz w:val="28"/>
          <w:szCs w:val="28"/>
        </w:rPr>
        <w:t xml:space="preserve"> И СТАЖАНТСКО ОБУЧЕНИЕ</w:t>
      </w:r>
      <w:r w:rsidR="00621233">
        <w:rPr>
          <w:rFonts w:asciiTheme="majorHAnsi" w:hAnsiTheme="majorHAnsi"/>
          <w:b/>
          <w:sz w:val="28"/>
          <w:szCs w:val="28"/>
        </w:rPr>
        <w:t>. СЪСТАВ НА КОМИСИЯТА</w:t>
      </w:r>
    </w:p>
    <w:p w:rsidR="00F329FE" w:rsidRDefault="00F329FE" w:rsidP="00762402">
      <w:pPr>
        <w:ind w:firstLine="708"/>
        <w:jc w:val="both"/>
        <w:rPr>
          <w:rFonts w:asciiTheme="majorHAnsi" w:hAnsiTheme="majorHAnsi"/>
        </w:rPr>
      </w:pPr>
    </w:p>
    <w:p w:rsidR="008A28F5" w:rsidRDefault="00E77533" w:rsidP="008A28F5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На </w:t>
      </w:r>
      <w:r w:rsidR="00621233">
        <w:rPr>
          <w:rFonts w:asciiTheme="majorHAnsi" w:hAnsiTheme="majorHAnsi"/>
        </w:rPr>
        <w:t>10 и 11</w:t>
      </w:r>
      <w:r>
        <w:rPr>
          <w:rFonts w:asciiTheme="majorHAnsi" w:hAnsiTheme="majorHAnsi"/>
        </w:rPr>
        <w:t xml:space="preserve"> юли</w:t>
      </w:r>
      <w:r w:rsidR="00621233">
        <w:rPr>
          <w:rFonts w:asciiTheme="majorHAnsi" w:hAnsiTheme="majorHAnsi"/>
        </w:rPr>
        <w:t xml:space="preserve"> 2013 г.</w:t>
      </w:r>
      <w:r>
        <w:rPr>
          <w:rFonts w:asciiTheme="majorHAnsi" w:hAnsiTheme="majorHAnsi"/>
        </w:rPr>
        <w:t xml:space="preserve"> </w:t>
      </w:r>
      <w:r w:rsidR="00621233">
        <w:rPr>
          <w:rFonts w:asciiTheme="majorHAnsi" w:hAnsiTheme="majorHAnsi"/>
        </w:rPr>
        <w:t>в сградата на Администрацията на президента под патронажа на Вицепрезидента бяха</w:t>
      </w:r>
      <w:r>
        <w:rPr>
          <w:rFonts w:asciiTheme="majorHAnsi" w:hAnsiTheme="majorHAnsi"/>
        </w:rPr>
        <w:t xml:space="preserve"> проведен</w:t>
      </w:r>
      <w:r w:rsidR="00621233">
        <w:rPr>
          <w:rFonts w:asciiTheme="majorHAnsi" w:hAnsiTheme="majorHAnsi"/>
        </w:rPr>
        <w:t>и две конференции</w:t>
      </w:r>
      <w:r>
        <w:rPr>
          <w:rFonts w:asciiTheme="majorHAnsi" w:hAnsiTheme="majorHAnsi"/>
        </w:rPr>
        <w:t xml:space="preserve"> за представяне и обсъждане на междинни резултати </w:t>
      </w:r>
      <w:r w:rsidR="00621233">
        <w:rPr>
          <w:rFonts w:asciiTheme="majorHAnsi" w:hAnsiTheme="majorHAnsi"/>
        </w:rPr>
        <w:t xml:space="preserve">съответно </w:t>
      </w:r>
      <w:r>
        <w:rPr>
          <w:rFonts w:asciiTheme="majorHAnsi" w:hAnsiTheme="majorHAnsi"/>
        </w:rPr>
        <w:t xml:space="preserve">по проект </w:t>
      </w:r>
      <w:r w:rsidR="008A28F5">
        <w:rPr>
          <w:rFonts w:asciiTheme="majorHAnsi" w:hAnsiTheme="majorHAnsi"/>
        </w:rPr>
        <w:t>,,Политики, основани на знание: поглед към бъдеще без престъпност“</w:t>
      </w:r>
      <w:r>
        <w:rPr>
          <w:rFonts w:asciiTheme="majorHAnsi" w:hAnsiTheme="majorHAnsi"/>
        </w:rPr>
        <w:t xml:space="preserve"> подкрепен от Фондация ,,Конрад Аденауер“</w:t>
      </w:r>
      <w:r w:rsidR="00621233">
        <w:rPr>
          <w:rFonts w:asciiTheme="majorHAnsi" w:hAnsiTheme="majorHAnsi"/>
        </w:rPr>
        <w:t>, и по</w:t>
      </w:r>
      <w:r w:rsidR="00621233" w:rsidRPr="00621233">
        <w:rPr>
          <w:rFonts w:asciiTheme="majorHAnsi" w:hAnsiTheme="majorHAnsi"/>
        </w:rPr>
        <w:t xml:space="preserve"> проект ,,От риск към сигурност: реформа на системата за оценка на риска от рецидив“, подкрепен за 2013 г. от Фондация ,,Фридрих Еберт“</w:t>
      </w:r>
      <w:r w:rsidR="008A28F5">
        <w:rPr>
          <w:rFonts w:asciiTheme="majorHAnsi" w:hAnsiTheme="majorHAnsi"/>
        </w:rPr>
        <w:t>.</w:t>
      </w:r>
    </w:p>
    <w:p w:rsidR="00C75561" w:rsidRPr="00C57E97" w:rsidRDefault="008A28F5" w:rsidP="00C75561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На конференцията от 10 юли бяха представени резултатите от </w:t>
      </w:r>
      <w:r w:rsidR="00C75561">
        <w:rPr>
          <w:rFonts w:asciiTheme="majorHAnsi" w:hAnsiTheme="majorHAnsi"/>
        </w:rPr>
        <w:t>сравнително изследване на най-тежкото наказание в Европа и практиките по налагането и облекчаването му. Освен това с участието на гости от ВКС и ВКП бяха обсъдени</w:t>
      </w:r>
      <w:r>
        <w:rPr>
          <w:rFonts w:asciiTheme="majorHAnsi" w:hAnsiTheme="majorHAnsi"/>
        </w:rPr>
        <w:t xml:space="preserve"> практики</w:t>
      </w:r>
      <w:r w:rsidR="00C75561">
        <w:rPr>
          <w:rFonts w:asciiTheme="majorHAnsi" w:hAnsiTheme="majorHAnsi"/>
        </w:rPr>
        <w:t>те</w:t>
      </w:r>
      <w:r>
        <w:rPr>
          <w:rFonts w:asciiTheme="majorHAnsi" w:hAnsiTheme="majorHAnsi"/>
        </w:rPr>
        <w:t xml:space="preserve"> върху условното предсрочно</w:t>
      </w:r>
      <w:r w:rsidR="00C75561">
        <w:rPr>
          <w:rFonts w:asciiTheme="majorHAnsi" w:hAnsiTheme="majorHAnsi"/>
        </w:rPr>
        <w:t xml:space="preserve"> освобождаване и съдебната замяна на доживотния затвор с лишаване от свобода. Специален модул бе посветен на помилването при непълнолетни и на държавната политика по превенция на непълнолетната престъпност и на престъпления с пострадало дете. В конференцията взеха участие близо 60 представители на съдебната и изпълнителната власт, бивши </w:t>
      </w:r>
      <w:r w:rsidR="00C75561" w:rsidRPr="00C57E97">
        <w:rPr>
          <w:rFonts w:asciiTheme="majorHAnsi" w:hAnsiTheme="majorHAnsi"/>
        </w:rPr>
        <w:t>членове на Комисията по помилването, учени от Българската асоциация по криминология, Правния институт на БАН, юридическите факултети на СУ и УНСС, Академията на МВР, представители на ДАЗД и на неправителствени организации. Гости на конференцията бяха</w:t>
      </w:r>
      <w:r w:rsidR="00C75561" w:rsidRPr="00C57E97">
        <w:rPr>
          <w:rFonts w:asciiTheme="majorHAnsi" w:hAnsiTheme="majorHAnsi" w:cs="Arial"/>
        </w:rPr>
        <w:t xml:space="preserve"> представители на посолството на Германия у нас, и ръководител</w:t>
      </w:r>
      <w:r w:rsidR="00C57E97" w:rsidRPr="00C57E97">
        <w:rPr>
          <w:rFonts w:asciiTheme="majorHAnsi" w:hAnsiTheme="majorHAnsi" w:cs="Arial"/>
        </w:rPr>
        <w:t>ят</w:t>
      </w:r>
      <w:r w:rsidR="00C75561" w:rsidRPr="00C57E97">
        <w:rPr>
          <w:rFonts w:asciiTheme="majorHAnsi" w:hAnsiTheme="majorHAnsi" w:cs="Arial"/>
        </w:rPr>
        <w:t xml:space="preserve"> на Правната програма за Югоизточна Европа на Фондация ,,Конрад Аденауер“</w:t>
      </w:r>
      <w:r w:rsidR="00C57E97" w:rsidRPr="00C57E97">
        <w:rPr>
          <w:rFonts w:asciiTheme="majorHAnsi" w:hAnsiTheme="majorHAnsi" w:cs="Arial"/>
        </w:rPr>
        <w:t xml:space="preserve"> </w:t>
      </w:r>
      <w:r w:rsidR="00C57E97">
        <w:rPr>
          <w:rFonts w:asciiTheme="majorHAnsi" w:hAnsiTheme="majorHAnsi" w:cs="Arial"/>
        </w:rPr>
        <w:t xml:space="preserve">г-н </w:t>
      </w:r>
      <w:r w:rsidR="00C57E97" w:rsidRPr="00C57E97">
        <w:rPr>
          <w:rFonts w:asciiTheme="majorHAnsi" w:hAnsiTheme="majorHAnsi" w:cs="Arial"/>
        </w:rPr>
        <w:t>Торстен Гайслер</w:t>
      </w:r>
      <w:r w:rsidR="00C75561" w:rsidRPr="00C57E97">
        <w:rPr>
          <w:rFonts w:asciiTheme="majorHAnsi" w:hAnsiTheme="majorHAnsi" w:cs="Arial"/>
        </w:rPr>
        <w:t>.</w:t>
      </w:r>
    </w:p>
    <w:p w:rsidR="00621233" w:rsidRPr="008A28F5" w:rsidRDefault="00621233" w:rsidP="008A28F5">
      <w:pPr>
        <w:ind w:firstLine="708"/>
        <w:jc w:val="both"/>
        <w:rPr>
          <w:rFonts w:asciiTheme="majorHAnsi" w:hAnsiTheme="majorHAnsi"/>
        </w:rPr>
      </w:pPr>
      <w:r w:rsidRPr="00621233">
        <w:rPr>
          <w:rFonts w:asciiTheme="majorHAnsi" w:hAnsiTheme="majorHAnsi" w:cs="Arial"/>
          <w:shd w:val="clear" w:color="auto" w:fill="FFFFFF"/>
        </w:rPr>
        <w:t xml:space="preserve">Конференцията </w:t>
      </w:r>
      <w:r>
        <w:rPr>
          <w:rFonts w:asciiTheme="majorHAnsi" w:hAnsiTheme="majorHAnsi" w:cs="Arial"/>
          <w:shd w:val="clear" w:color="auto" w:fill="FFFFFF"/>
        </w:rPr>
        <w:t xml:space="preserve">от 11 юли </w:t>
      </w:r>
      <w:r w:rsidRPr="00621233">
        <w:rPr>
          <w:rFonts w:asciiTheme="majorHAnsi" w:hAnsiTheme="majorHAnsi" w:cs="Arial"/>
          <w:shd w:val="clear" w:color="auto" w:fill="FFFFFF"/>
        </w:rPr>
        <w:t xml:space="preserve">се проведе като етап от процеса на оценка на ефективността на методиката, който започна в началото на годината с провеждането на анкетно проучване и серия работни срещи на членове на Комисията по помилване с екипите на затворите по места. Резултатите от този процес бяха обобщени и представени на конференцията като основа за достигане до решения за реформа на методиката. </w:t>
      </w:r>
      <w:r>
        <w:rPr>
          <w:rFonts w:asciiTheme="majorHAnsi" w:hAnsiTheme="majorHAnsi" w:cs="Arial"/>
          <w:shd w:val="clear" w:color="auto" w:fill="FFFFFF"/>
        </w:rPr>
        <w:t>Обсъжданията на форума</w:t>
      </w:r>
      <w:r w:rsidRPr="00621233">
        <w:rPr>
          <w:rFonts w:asciiTheme="majorHAnsi" w:hAnsiTheme="majorHAnsi" w:cs="Arial"/>
          <w:shd w:val="clear" w:color="auto" w:fill="FFFFFF"/>
        </w:rPr>
        <w:t xml:space="preserve"> </w:t>
      </w:r>
      <w:r>
        <w:rPr>
          <w:rFonts w:asciiTheme="majorHAnsi" w:hAnsiTheme="majorHAnsi" w:cs="Arial"/>
          <w:shd w:val="clear" w:color="auto" w:fill="FFFFFF"/>
        </w:rPr>
        <w:t>се проведоха с активното участие на екипи</w:t>
      </w:r>
      <w:r w:rsidRPr="00621233">
        <w:rPr>
          <w:rFonts w:asciiTheme="majorHAnsi" w:hAnsiTheme="majorHAnsi" w:cs="Arial"/>
          <w:shd w:val="clear" w:color="auto" w:fill="FFFFFF"/>
        </w:rPr>
        <w:t xml:space="preserve"> </w:t>
      </w:r>
      <w:r>
        <w:rPr>
          <w:rFonts w:asciiTheme="majorHAnsi" w:hAnsiTheme="majorHAnsi" w:cs="Arial"/>
          <w:shd w:val="clear" w:color="auto" w:fill="FFFFFF"/>
        </w:rPr>
        <w:t>от</w:t>
      </w:r>
      <w:r w:rsidRPr="00621233">
        <w:rPr>
          <w:rFonts w:asciiTheme="majorHAnsi" w:hAnsiTheme="majorHAnsi" w:cs="Arial"/>
          <w:shd w:val="clear" w:color="auto" w:fill="FFFFFF"/>
        </w:rPr>
        <w:t xml:space="preserve"> местата за лишаване от свобода</w:t>
      </w:r>
      <w:r>
        <w:rPr>
          <w:rFonts w:asciiTheme="majorHAnsi" w:hAnsiTheme="majorHAnsi" w:cs="Arial"/>
          <w:shd w:val="clear" w:color="auto" w:fill="FFFFFF"/>
        </w:rPr>
        <w:t xml:space="preserve"> (б</w:t>
      </w:r>
      <w:r w:rsidRPr="00621233">
        <w:rPr>
          <w:rFonts w:asciiTheme="majorHAnsi" w:hAnsiTheme="majorHAnsi" w:cs="Arial"/>
          <w:shd w:val="clear" w:color="auto" w:fill="FFFFFF"/>
        </w:rPr>
        <w:t>лизо 50 социални работници, психолози и други служители</w:t>
      </w:r>
      <w:r>
        <w:rPr>
          <w:rFonts w:asciiTheme="majorHAnsi" w:hAnsiTheme="majorHAnsi" w:cs="Arial"/>
          <w:shd w:val="clear" w:color="auto" w:fill="FFFFFF"/>
        </w:rPr>
        <w:t>),</w:t>
      </w:r>
      <w:r w:rsidRPr="00621233">
        <w:rPr>
          <w:rFonts w:asciiTheme="majorHAnsi" w:hAnsiTheme="majorHAnsi" w:cs="Arial"/>
          <w:shd w:val="clear" w:color="auto" w:fill="FFFFFF"/>
        </w:rPr>
        <w:t xml:space="preserve"> пред</w:t>
      </w:r>
      <w:r>
        <w:rPr>
          <w:rFonts w:asciiTheme="majorHAnsi" w:hAnsiTheme="majorHAnsi" w:cs="Arial"/>
          <w:shd w:val="clear" w:color="auto" w:fill="FFFFFF"/>
        </w:rPr>
        <w:t>ставители на Главната дирекция ,,</w:t>
      </w:r>
      <w:r w:rsidRPr="00621233">
        <w:rPr>
          <w:rFonts w:asciiTheme="majorHAnsi" w:hAnsiTheme="majorHAnsi" w:cs="Arial"/>
          <w:shd w:val="clear" w:color="auto" w:fill="FFFFFF"/>
        </w:rPr>
        <w:t>Изпълнение на наказанията", бивши членове на Комисията по помилване и прокурори.</w:t>
      </w:r>
      <w:r w:rsidR="00C57E97">
        <w:rPr>
          <w:rFonts w:asciiTheme="majorHAnsi" w:hAnsiTheme="majorHAnsi" w:cs="Arial"/>
          <w:shd w:val="clear" w:color="auto" w:fill="FFFFFF"/>
        </w:rPr>
        <w:t xml:space="preserve"> Гост на събитието беше директорът на бюро ,,България“ на финансиращата организация г-жа Регине Шуберт.</w:t>
      </w:r>
    </w:p>
    <w:p w:rsidR="00621233" w:rsidRPr="0052549D" w:rsidRDefault="00621233" w:rsidP="00621233">
      <w:pPr>
        <w:ind w:firstLine="708"/>
        <w:jc w:val="both"/>
        <w:rPr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Arial"/>
          <w:shd w:val="clear" w:color="auto" w:fill="FFFFFF"/>
        </w:rPr>
        <w:t xml:space="preserve">Повече информация за резултатите от двете конференции и представените на тях изследвания е </w:t>
      </w:r>
      <w:r w:rsidRPr="0052549D">
        <w:rPr>
          <w:rFonts w:asciiTheme="majorHAnsi" w:hAnsiTheme="majorHAnsi" w:cs="Arial"/>
          <w:shd w:val="clear" w:color="auto" w:fill="FFFFFF"/>
        </w:rPr>
        <w:t xml:space="preserve">достъпна на страницата на Комисията по помилването на сайта на президента: </w:t>
      </w:r>
    </w:p>
    <w:p w:rsidR="00621233" w:rsidRPr="0093534F" w:rsidRDefault="00E43751" w:rsidP="00621233">
      <w:pPr>
        <w:ind w:firstLine="708"/>
        <w:jc w:val="both"/>
        <w:rPr>
          <w:rFonts w:asciiTheme="majorHAnsi" w:hAnsiTheme="majorHAnsi"/>
          <w:sz w:val="22"/>
          <w:szCs w:val="22"/>
        </w:rPr>
      </w:pPr>
      <w:hyperlink r:id="rId9" w:history="1">
        <w:r w:rsidR="00621233" w:rsidRPr="0093534F">
          <w:rPr>
            <w:rStyle w:val="Hyperlink"/>
            <w:rFonts w:asciiTheme="majorHAnsi" w:hAnsiTheme="majorHAnsi"/>
            <w:sz w:val="22"/>
            <w:szCs w:val="22"/>
          </w:rPr>
          <w:t>http://www.president.bg/cat101/Sabitia-pomilvane/</w:t>
        </w:r>
      </w:hyperlink>
      <w:r w:rsidR="00621233" w:rsidRPr="0093534F">
        <w:rPr>
          <w:rFonts w:asciiTheme="majorHAnsi" w:hAnsiTheme="majorHAnsi"/>
          <w:sz w:val="22"/>
          <w:szCs w:val="22"/>
        </w:rPr>
        <w:t xml:space="preserve"> (Събития) и </w:t>
      </w:r>
    </w:p>
    <w:p w:rsidR="00621233" w:rsidRPr="0093534F" w:rsidRDefault="00E43751" w:rsidP="00621233">
      <w:pPr>
        <w:ind w:firstLine="708"/>
        <w:jc w:val="both"/>
        <w:rPr>
          <w:rFonts w:asciiTheme="majorHAnsi" w:hAnsiTheme="majorHAnsi"/>
          <w:sz w:val="22"/>
          <w:szCs w:val="22"/>
        </w:rPr>
      </w:pPr>
      <w:hyperlink r:id="rId10" w:history="1">
        <w:r w:rsidR="00621233" w:rsidRPr="0093534F">
          <w:rPr>
            <w:rStyle w:val="Hyperlink"/>
            <w:rFonts w:asciiTheme="majorHAnsi" w:hAnsiTheme="majorHAnsi"/>
            <w:sz w:val="22"/>
            <w:szCs w:val="22"/>
          </w:rPr>
          <w:t>http://www.president.bg/cat97/Analizi-i-izsledvania-pomilvane/</w:t>
        </w:r>
      </w:hyperlink>
      <w:r w:rsidR="00621233" w:rsidRPr="0093534F">
        <w:rPr>
          <w:rFonts w:asciiTheme="majorHAnsi" w:hAnsiTheme="majorHAnsi"/>
          <w:sz w:val="22"/>
          <w:szCs w:val="22"/>
        </w:rPr>
        <w:t xml:space="preserve"> (Анализи и изследвания).</w:t>
      </w:r>
    </w:p>
    <w:p w:rsidR="00621233" w:rsidRPr="0052549D" w:rsidRDefault="00C57E97" w:rsidP="00621233">
      <w:pPr>
        <w:ind w:firstLine="708"/>
        <w:jc w:val="both"/>
        <w:rPr>
          <w:rFonts w:asciiTheme="majorHAnsi" w:hAnsiTheme="majorHAnsi" w:cs="Arial"/>
          <w:shd w:val="clear" w:color="auto" w:fill="FFFFFF"/>
        </w:rPr>
      </w:pPr>
      <w:r w:rsidRPr="0052549D">
        <w:rPr>
          <w:rFonts w:asciiTheme="majorHAnsi" w:hAnsiTheme="majorHAnsi"/>
        </w:rPr>
        <w:t>Резюмета на резултатите от водещите изследвания и пълният текст на изследването ,,Особености на помилването при непълнолетните“ с автор Диляна Калоянова, младши експерт към Комисията, бяха публикувани в</w:t>
      </w:r>
      <w:r w:rsidR="00621233" w:rsidRPr="0052549D">
        <w:rPr>
          <w:rFonts w:asciiTheme="majorHAnsi" w:hAnsiTheme="majorHAnsi"/>
        </w:rPr>
        <w:t xml:space="preserve"> сп. Общество и право, бр.</w:t>
      </w:r>
      <w:r w:rsidRPr="0052549D">
        <w:rPr>
          <w:rFonts w:asciiTheme="majorHAnsi" w:hAnsiTheme="majorHAnsi"/>
        </w:rPr>
        <w:t xml:space="preserve"> 7/2013 г.</w:t>
      </w:r>
    </w:p>
    <w:p w:rsidR="00C57E97" w:rsidRDefault="00013BAE" w:rsidP="00621233">
      <w:pPr>
        <w:ind w:firstLine="708"/>
        <w:jc w:val="both"/>
        <w:rPr>
          <w:rFonts w:asciiTheme="majorHAnsi" w:hAnsiTheme="majorHAnsi"/>
        </w:rPr>
      </w:pPr>
      <w:r w:rsidRPr="0052549D">
        <w:rPr>
          <w:rFonts w:asciiTheme="majorHAnsi" w:hAnsiTheme="majorHAnsi"/>
        </w:rPr>
        <w:t>На 27 септември</w:t>
      </w:r>
      <w:r w:rsidR="00C57E97" w:rsidRPr="0052549D">
        <w:rPr>
          <w:rFonts w:asciiTheme="majorHAnsi" w:hAnsiTheme="majorHAnsi"/>
        </w:rPr>
        <w:t xml:space="preserve"> </w:t>
      </w:r>
      <w:r w:rsidRPr="0052549D">
        <w:rPr>
          <w:rFonts w:asciiTheme="majorHAnsi" w:hAnsiTheme="majorHAnsi"/>
        </w:rPr>
        <w:t xml:space="preserve">в Пловдив </w:t>
      </w:r>
      <w:r w:rsidR="00C57E97" w:rsidRPr="0052549D">
        <w:rPr>
          <w:rFonts w:asciiTheme="majorHAnsi" w:hAnsiTheme="majorHAnsi"/>
        </w:rPr>
        <w:t>беше проведена и първата семинарна работна среща върху прилагането на реформираната система за оценка на риска от рецидив</w:t>
      </w:r>
      <w:r w:rsidRPr="0052549D">
        <w:rPr>
          <w:rFonts w:asciiTheme="majorHAnsi" w:hAnsiTheme="majorHAnsi"/>
        </w:rPr>
        <w:t xml:space="preserve"> с участието на екипите на затворите в Пловдив, Стара Загора и Сливен, представители на ГД ,,ИН“ и членове на Комисията по помилването. Срещата е първата от поредица работни дискусии в рамките на проекта ,,От риск към сигурност</w:t>
      </w:r>
      <w:r>
        <w:rPr>
          <w:rFonts w:asciiTheme="majorHAnsi" w:hAnsiTheme="majorHAnsi"/>
        </w:rPr>
        <w:t>“.</w:t>
      </w:r>
    </w:p>
    <w:p w:rsidR="00013BAE" w:rsidRDefault="00013BAE" w:rsidP="00013BAE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През отчетния период продължи работата по изследвания, свързани с моделите за помилване в Европа, конституционните основи на правото на помилване, анализи на пълното и частичното помилване и на рецидивната престъпност в Европа. Резултатите от тях ще бъдат представени в началото на ноември на заключителните конференции по двата проекта на Комисията.</w:t>
      </w:r>
    </w:p>
    <w:p w:rsidR="00013BAE" w:rsidRDefault="00013BAE" w:rsidP="00013BAE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През юли-септември протече обучението и на </w:t>
      </w:r>
      <w:r w:rsidRPr="00621233">
        <w:rPr>
          <w:rFonts w:asciiTheme="majorHAnsi" w:hAnsiTheme="majorHAnsi"/>
          <w:b/>
        </w:rPr>
        <w:t>нов екип от стажанти</w:t>
      </w:r>
      <w:r>
        <w:rPr>
          <w:rFonts w:asciiTheme="majorHAnsi" w:hAnsiTheme="majorHAnsi"/>
        </w:rPr>
        <w:t xml:space="preserve"> в рамките на Стажантската програма към Комисията по помилването, който включва общо осем студенти по право, публична администрация, криминология и политология. </w:t>
      </w:r>
    </w:p>
    <w:p w:rsidR="00C57E97" w:rsidRDefault="00C57E97" w:rsidP="00621233">
      <w:pPr>
        <w:ind w:firstLine="708"/>
        <w:jc w:val="both"/>
        <w:rPr>
          <w:rFonts w:asciiTheme="majorHAnsi" w:hAnsiTheme="majorHAnsi"/>
        </w:rPr>
      </w:pPr>
    </w:p>
    <w:p w:rsidR="00621233" w:rsidRDefault="00621233" w:rsidP="00621233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През отчетния период изтече мандатът на ротационния член на Комисията по помилването д-р Наталия Киселова. Като ротационен член встъпи </w:t>
      </w:r>
      <w:r w:rsidRPr="00621233">
        <w:rPr>
          <w:rFonts w:asciiTheme="majorHAnsi" w:hAnsiTheme="majorHAnsi"/>
          <w:b/>
        </w:rPr>
        <w:t>Пламен Конов</w:t>
      </w:r>
      <w:r>
        <w:rPr>
          <w:rFonts w:asciiTheme="majorHAnsi" w:hAnsiTheme="majorHAnsi"/>
        </w:rPr>
        <w:t>, съветник на президента по правни въпроси.</w:t>
      </w:r>
    </w:p>
    <w:sectPr w:rsidR="00621233" w:rsidSect="00E411D2">
      <w:headerReference w:type="default" r:id="rId11"/>
      <w:footerReference w:type="even" r:id="rId12"/>
      <w:footerReference w:type="default" r:id="rId13"/>
      <w:pgSz w:w="11906" w:h="16838"/>
      <w:pgMar w:top="1418" w:right="902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751" w:rsidRDefault="00E43751">
      <w:r>
        <w:separator/>
      </w:r>
    </w:p>
  </w:endnote>
  <w:endnote w:type="continuationSeparator" w:id="0">
    <w:p w:rsidR="00E43751" w:rsidRDefault="00E4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44" w:rsidRDefault="00C83944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3944" w:rsidRDefault="00C83944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44" w:rsidRDefault="00C83944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D7A">
      <w:rPr>
        <w:rStyle w:val="PageNumber"/>
        <w:noProof/>
      </w:rPr>
      <w:t>3</w:t>
    </w:r>
    <w:r>
      <w:rPr>
        <w:rStyle w:val="PageNumber"/>
      </w:rPr>
      <w:fldChar w:fldCharType="end"/>
    </w:r>
  </w:p>
  <w:p w:rsidR="00C83944" w:rsidRPr="005324D6" w:rsidRDefault="00C83944" w:rsidP="002711C3">
    <w:pPr>
      <w:pStyle w:val="Header"/>
      <w:ind w:left="-851" w:right="360"/>
      <w:jc w:val="both"/>
      <w:rPr>
        <w:sz w:val="22"/>
        <w:szCs w:val="22"/>
      </w:rPr>
    </w:pPr>
  </w:p>
  <w:p w:rsidR="00C83944" w:rsidRDefault="00C83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751" w:rsidRDefault="00E43751">
      <w:r>
        <w:separator/>
      </w:r>
    </w:p>
  </w:footnote>
  <w:footnote w:type="continuationSeparator" w:id="0">
    <w:p w:rsidR="00E43751" w:rsidRDefault="00E43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44" w:rsidRDefault="00BF797D" w:rsidP="001E7C52">
    <w:pPr>
      <w:pStyle w:val="Head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ТРИ</w:t>
    </w:r>
    <w:r w:rsidR="00C83944">
      <w:rPr>
        <w:rFonts w:asciiTheme="majorHAnsi" w:hAnsiTheme="majorHAnsi"/>
        <w:b/>
        <w:sz w:val="20"/>
        <w:szCs w:val="20"/>
      </w:rPr>
      <w:t xml:space="preserve">МЕСЕЧЕН ДОКЛАД                                         </w:t>
    </w:r>
    <w:r w:rsidR="00C83944">
      <w:rPr>
        <w:rFonts w:asciiTheme="majorHAnsi" w:hAnsiTheme="majorHAnsi"/>
        <w:b/>
        <w:sz w:val="20"/>
        <w:szCs w:val="20"/>
      </w:rPr>
      <w:tab/>
    </w:r>
    <w:r w:rsidR="00C83944">
      <w:rPr>
        <w:rFonts w:asciiTheme="majorHAnsi" w:hAnsiTheme="majorHAnsi"/>
        <w:b/>
        <w:sz w:val="20"/>
        <w:szCs w:val="20"/>
      </w:rPr>
      <w:tab/>
      <w:t xml:space="preserve">       </w:t>
    </w:r>
    <w:r w:rsidR="00C83944">
      <w:rPr>
        <w:rFonts w:asciiTheme="majorHAnsi" w:hAnsiTheme="majorHAnsi"/>
        <w:b/>
        <w:sz w:val="20"/>
        <w:szCs w:val="20"/>
        <w:lang w:val="en-GB"/>
      </w:rPr>
      <w:t xml:space="preserve">                                           </w:t>
    </w:r>
    <w:r w:rsidR="00C83944">
      <w:rPr>
        <w:rFonts w:asciiTheme="majorHAnsi" w:hAnsiTheme="majorHAnsi"/>
        <w:b/>
        <w:sz w:val="20"/>
        <w:szCs w:val="20"/>
      </w:rPr>
      <w:t xml:space="preserve">   КОМИСИЯ ПО ПОМИЛВАНЕТО ПРИ </w:t>
    </w:r>
  </w:p>
  <w:p w:rsidR="00C83944" w:rsidRDefault="00BF797D" w:rsidP="003A7AFE">
    <w:pPr>
      <w:pStyle w:val="Header"/>
      <w:pBdr>
        <w:bottom w:val="single" w:sz="6" w:space="1" w:color="auto"/>
      </w:pBdr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ЮЛ</w:t>
    </w:r>
    <w:r w:rsidR="00C83944">
      <w:rPr>
        <w:rFonts w:asciiTheme="majorHAnsi" w:hAnsiTheme="majorHAnsi"/>
        <w:b/>
        <w:sz w:val="20"/>
        <w:szCs w:val="20"/>
      </w:rPr>
      <w:t>И</w:t>
    </w:r>
    <w:r>
      <w:rPr>
        <w:rFonts w:asciiTheme="majorHAnsi" w:hAnsiTheme="majorHAnsi"/>
        <w:b/>
        <w:sz w:val="20"/>
        <w:szCs w:val="20"/>
      </w:rPr>
      <w:t xml:space="preserve"> - СЕПТЕМВРИ</w:t>
    </w:r>
    <w:r w:rsidR="00C83944">
      <w:rPr>
        <w:rFonts w:asciiTheme="majorHAnsi" w:hAnsiTheme="majorHAnsi"/>
        <w:b/>
        <w:sz w:val="20"/>
        <w:szCs w:val="20"/>
      </w:rPr>
      <w:t xml:space="preserve"> 2013 г.                                                                                     ПРЕЗИДЕНТА НА РЕПУБЛИКА БЪЛГАРИЯ</w:t>
    </w:r>
  </w:p>
  <w:p w:rsidR="00C83944" w:rsidRPr="001E7C52" w:rsidRDefault="00C83944" w:rsidP="001E7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C868BB"/>
    <w:multiLevelType w:val="hybridMultilevel"/>
    <w:tmpl w:val="52469730"/>
    <w:lvl w:ilvl="0" w:tplc="DF7ACB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1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7D4082"/>
    <w:multiLevelType w:val="multilevel"/>
    <w:tmpl w:val="1AD82C1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6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C39DB"/>
    <w:multiLevelType w:val="hybridMultilevel"/>
    <w:tmpl w:val="6C2A1804"/>
    <w:lvl w:ilvl="0" w:tplc="38687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BDF5ECD"/>
    <w:multiLevelType w:val="hybridMultilevel"/>
    <w:tmpl w:val="31A0534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75ED5D37"/>
    <w:multiLevelType w:val="hybridMultilevel"/>
    <w:tmpl w:val="2542A650"/>
    <w:lvl w:ilvl="0" w:tplc="429E2F4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6B41E7C"/>
    <w:multiLevelType w:val="hybridMultilevel"/>
    <w:tmpl w:val="15EC7CAE"/>
    <w:lvl w:ilvl="0" w:tplc="0B74C794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8"/>
  </w:num>
  <w:num w:numId="3">
    <w:abstractNumId w:val="17"/>
  </w:num>
  <w:num w:numId="4">
    <w:abstractNumId w:val="4"/>
  </w:num>
  <w:num w:numId="5">
    <w:abstractNumId w:val="12"/>
  </w:num>
  <w:num w:numId="6">
    <w:abstractNumId w:val="5"/>
  </w:num>
  <w:num w:numId="7">
    <w:abstractNumId w:val="27"/>
  </w:num>
  <w:num w:numId="8">
    <w:abstractNumId w:val="13"/>
  </w:num>
  <w:num w:numId="9">
    <w:abstractNumId w:val="6"/>
  </w:num>
  <w:num w:numId="10">
    <w:abstractNumId w:val="8"/>
  </w:num>
  <w:num w:numId="11">
    <w:abstractNumId w:val="19"/>
  </w:num>
  <w:num w:numId="12">
    <w:abstractNumId w:val="7"/>
  </w:num>
  <w:num w:numId="13">
    <w:abstractNumId w:val="20"/>
  </w:num>
  <w:num w:numId="14">
    <w:abstractNumId w:val="25"/>
  </w:num>
  <w:num w:numId="15">
    <w:abstractNumId w:val="3"/>
  </w:num>
  <w:num w:numId="16">
    <w:abstractNumId w:val="2"/>
  </w:num>
  <w:num w:numId="17">
    <w:abstractNumId w:val="26"/>
  </w:num>
  <w:num w:numId="18">
    <w:abstractNumId w:val="23"/>
  </w:num>
  <w:num w:numId="19">
    <w:abstractNumId w:val="10"/>
  </w:num>
  <w:num w:numId="20">
    <w:abstractNumId w:val="18"/>
  </w:num>
  <w:num w:numId="21">
    <w:abstractNumId w:val="24"/>
  </w:num>
  <w:num w:numId="22">
    <w:abstractNumId w:val="0"/>
  </w:num>
  <w:num w:numId="23">
    <w:abstractNumId w:val="14"/>
  </w:num>
  <w:num w:numId="24">
    <w:abstractNumId w:val="16"/>
  </w:num>
  <w:num w:numId="25">
    <w:abstractNumId w:val="29"/>
  </w:num>
  <w:num w:numId="26">
    <w:abstractNumId w:val="15"/>
  </w:num>
  <w:num w:numId="27">
    <w:abstractNumId w:val="9"/>
  </w:num>
  <w:num w:numId="28">
    <w:abstractNumId w:val="1"/>
  </w:num>
  <w:num w:numId="29">
    <w:abstractNumId w:val="22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3F4F"/>
    <w:rsid w:val="0001275A"/>
    <w:rsid w:val="00013BAE"/>
    <w:rsid w:val="00021494"/>
    <w:rsid w:val="00034E64"/>
    <w:rsid w:val="000410F1"/>
    <w:rsid w:val="00043522"/>
    <w:rsid w:val="0004427B"/>
    <w:rsid w:val="00050FAD"/>
    <w:rsid w:val="00060F62"/>
    <w:rsid w:val="00066C19"/>
    <w:rsid w:val="00066F23"/>
    <w:rsid w:val="00067CB0"/>
    <w:rsid w:val="0007093C"/>
    <w:rsid w:val="00090A3D"/>
    <w:rsid w:val="00091B04"/>
    <w:rsid w:val="00093A1A"/>
    <w:rsid w:val="00095892"/>
    <w:rsid w:val="000A1A73"/>
    <w:rsid w:val="000A5EFC"/>
    <w:rsid w:val="000A6FA7"/>
    <w:rsid w:val="000B4FD2"/>
    <w:rsid w:val="000B5F16"/>
    <w:rsid w:val="000C0824"/>
    <w:rsid w:val="000C1B01"/>
    <w:rsid w:val="000C25AD"/>
    <w:rsid w:val="000C379C"/>
    <w:rsid w:val="000C79E0"/>
    <w:rsid w:val="000E0546"/>
    <w:rsid w:val="000E356B"/>
    <w:rsid w:val="000E3674"/>
    <w:rsid w:val="000E7F2A"/>
    <w:rsid w:val="000F4F1F"/>
    <w:rsid w:val="000F7801"/>
    <w:rsid w:val="00100585"/>
    <w:rsid w:val="001045A0"/>
    <w:rsid w:val="001125C1"/>
    <w:rsid w:val="00116D9B"/>
    <w:rsid w:val="00127A87"/>
    <w:rsid w:val="00134043"/>
    <w:rsid w:val="0013452A"/>
    <w:rsid w:val="00140A48"/>
    <w:rsid w:val="00154ACB"/>
    <w:rsid w:val="00155DD4"/>
    <w:rsid w:val="001614A4"/>
    <w:rsid w:val="001743D8"/>
    <w:rsid w:val="00177D84"/>
    <w:rsid w:val="00180755"/>
    <w:rsid w:val="001860CE"/>
    <w:rsid w:val="0019109D"/>
    <w:rsid w:val="00193274"/>
    <w:rsid w:val="00193725"/>
    <w:rsid w:val="00195D74"/>
    <w:rsid w:val="001A1071"/>
    <w:rsid w:val="001A3BCF"/>
    <w:rsid w:val="001A790C"/>
    <w:rsid w:val="001B0C39"/>
    <w:rsid w:val="001C1EC4"/>
    <w:rsid w:val="001C2585"/>
    <w:rsid w:val="001D3640"/>
    <w:rsid w:val="001D7D50"/>
    <w:rsid w:val="001E06B7"/>
    <w:rsid w:val="001E448C"/>
    <w:rsid w:val="001E5616"/>
    <w:rsid w:val="001E7832"/>
    <w:rsid w:val="001E7C52"/>
    <w:rsid w:val="001F67EB"/>
    <w:rsid w:val="00200866"/>
    <w:rsid w:val="002040D9"/>
    <w:rsid w:val="00207CEC"/>
    <w:rsid w:val="002109E7"/>
    <w:rsid w:val="00220032"/>
    <w:rsid w:val="0023228E"/>
    <w:rsid w:val="00242C49"/>
    <w:rsid w:val="00247614"/>
    <w:rsid w:val="0025055E"/>
    <w:rsid w:val="00252ADD"/>
    <w:rsid w:val="002609A3"/>
    <w:rsid w:val="00265FC6"/>
    <w:rsid w:val="002711C3"/>
    <w:rsid w:val="00271EBE"/>
    <w:rsid w:val="00273859"/>
    <w:rsid w:val="00286E04"/>
    <w:rsid w:val="002A1E6F"/>
    <w:rsid w:val="002A6502"/>
    <w:rsid w:val="002B1760"/>
    <w:rsid w:val="002B3D88"/>
    <w:rsid w:val="002B7B97"/>
    <w:rsid w:val="002C7147"/>
    <w:rsid w:val="002D26CD"/>
    <w:rsid w:val="002D3C2C"/>
    <w:rsid w:val="002E28F0"/>
    <w:rsid w:val="002F23FE"/>
    <w:rsid w:val="002F5CF3"/>
    <w:rsid w:val="002F7A7F"/>
    <w:rsid w:val="003052EA"/>
    <w:rsid w:val="00307BCB"/>
    <w:rsid w:val="00321A29"/>
    <w:rsid w:val="00321AB0"/>
    <w:rsid w:val="003249CD"/>
    <w:rsid w:val="00331187"/>
    <w:rsid w:val="003418BF"/>
    <w:rsid w:val="00344839"/>
    <w:rsid w:val="00346C6F"/>
    <w:rsid w:val="00352146"/>
    <w:rsid w:val="003562FA"/>
    <w:rsid w:val="00357002"/>
    <w:rsid w:val="00363B08"/>
    <w:rsid w:val="00380E33"/>
    <w:rsid w:val="003857AC"/>
    <w:rsid w:val="00393D54"/>
    <w:rsid w:val="003A1FA3"/>
    <w:rsid w:val="003A6835"/>
    <w:rsid w:val="003A7AFE"/>
    <w:rsid w:val="003B090C"/>
    <w:rsid w:val="003B634C"/>
    <w:rsid w:val="003B67A2"/>
    <w:rsid w:val="003C2400"/>
    <w:rsid w:val="003D19DB"/>
    <w:rsid w:val="003D33EF"/>
    <w:rsid w:val="003E5A04"/>
    <w:rsid w:val="003E733F"/>
    <w:rsid w:val="003E7385"/>
    <w:rsid w:val="003F34FF"/>
    <w:rsid w:val="003F3E93"/>
    <w:rsid w:val="004018F0"/>
    <w:rsid w:val="004043DA"/>
    <w:rsid w:val="00404834"/>
    <w:rsid w:val="00407EC5"/>
    <w:rsid w:val="00407F0D"/>
    <w:rsid w:val="0041322F"/>
    <w:rsid w:val="0041713B"/>
    <w:rsid w:val="0041769F"/>
    <w:rsid w:val="00417922"/>
    <w:rsid w:val="00417F90"/>
    <w:rsid w:val="004228A4"/>
    <w:rsid w:val="00423DD2"/>
    <w:rsid w:val="00427BC0"/>
    <w:rsid w:val="00427D56"/>
    <w:rsid w:val="00435DB9"/>
    <w:rsid w:val="00442DF4"/>
    <w:rsid w:val="004443F1"/>
    <w:rsid w:val="0044479A"/>
    <w:rsid w:val="00444F2A"/>
    <w:rsid w:val="00451B64"/>
    <w:rsid w:val="0046373F"/>
    <w:rsid w:val="00471AFF"/>
    <w:rsid w:val="00476C51"/>
    <w:rsid w:val="0048248B"/>
    <w:rsid w:val="004852B9"/>
    <w:rsid w:val="00496615"/>
    <w:rsid w:val="00497234"/>
    <w:rsid w:val="004A4921"/>
    <w:rsid w:val="004A69DF"/>
    <w:rsid w:val="004B33D4"/>
    <w:rsid w:val="004B402F"/>
    <w:rsid w:val="004B48DE"/>
    <w:rsid w:val="004D3270"/>
    <w:rsid w:val="004D4532"/>
    <w:rsid w:val="004E0548"/>
    <w:rsid w:val="004E2028"/>
    <w:rsid w:val="004F0090"/>
    <w:rsid w:val="004F07BA"/>
    <w:rsid w:val="0050040F"/>
    <w:rsid w:val="0050607C"/>
    <w:rsid w:val="00515F35"/>
    <w:rsid w:val="005162D3"/>
    <w:rsid w:val="005214F8"/>
    <w:rsid w:val="0052288E"/>
    <w:rsid w:val="00524173"/>
    <w:rsid w:val="0052549D"/>
    <w:rsid w:val="005258B7"/>
    <w:rsid w:val="005324D6"/>
    <w:rsid w:val="00533D31"/>
    <w:rsid w:val="005346FD"/>
    <w:rsid w:val="00536561"/>
    <w:rsid w:val="00537CE9"/>
    <w:rsid w:val="0054132D"/>
    <w:rsid w:val="005442F0"/>
    <w:rsid w:val="00544A67"/>
    <w:rsid w:val="00547BA1"/>
    <w:rsid w:val="005549CF"/>
    <w:rsid w:val="00554A76"/>
    <w:rsid w:val="00557ADA"/>
    <w:rsid w:val="00564A9D"/>
    <w:rsid w:val="0056754D"/>
    <w:rsid w:val="00572ACC"/>
    <w:rsid w:val="005808B5"/>
    <w:rsid w:val="00580A5A"/>
    <w:rsid w:val="0058548C"/>
    <w:rsid w:val="00592699"/>
    <w:rsid w:val="00597587"/>
    <w:rsid w:val="005A2BED"/>
    <w:rsid w:val="005A657D"/>
    <w:rsid w:val="005A7D8C"/>
    <w:rsid w:val="005B6C06"/>
    <w:rsid w:val="005C4660"/>
    <w:rsid w:val="005D18FC"/>
    <w:rsid w:val="005D3765"/>
    <w:rsid w:val="005D58CA"/>
    <w:rsid w:val="005E02E5"/>
    <w:rsid w:val="005F6CDF"/>
    <w:rsid w:val="00610669"/>
    <w:rsid w:val="006112D7"/>
    <w:rsid w:val="00620925"/>
    <w:rsid w:val="00621233"/>
    <w:rsid w:val="00636D46"/>
    <w:rsid w:val="006371D4"/>
    <w:rsid w:val="006404F6"/>
    <w:rsid w:val="0065458E"/>
    <w:rsid w:val="0065528B"/>
    <w:rsid w:val="006560CF"/>
    <w:rsid w:val="00657E8F"/>
    <w:rsid w:val="00667644"/>
    <w:rsid w:val="006717EA"/>
    <w:rsid w:val="006775BD"/>
    <w:rsid w:val="0068258B"/>
    <w:rsid w:val="00683797"/>
    <w:rsid w:val="00685D7D"/>
    <w:rsid w:val="00691CA5"/>
    <w:rsid w:val="00694B03"/>
    <w:rsid w:val="00695D73"/>
    <w:rsid w:val="006A0803"/>
    <w:rsid w:val="006A498B"/>
    <w:rsid w:val="006B23DE"/>
    <w:rsid w:val="006C1C41"/>
    <w:rsid w:val="006C2A88"/>
    <w:rsid w:val="006C3D72"/>
    <w:rsid w:val="006C7ADB"/>
    <w:rsid w:val="006D017F"/>
    <w:rsid w:val="006E1BC2"/>
    <w:rsid w:val="006E20C6"/>
    <w:rsid w:val="00705579"/>
    <w:rsid w:val="00714C50"/>
    <w:rsid w:val="00720C00"/>
    <w:rsid w:val="00725B6F"/>
    <w:rsid w:val="00725BE2"/>
    <w:rsid w:val="0073377A"/>
    <w:rsid w:val="00737784"/>
    <w:rsid w:val="007407EE"/>
    <w:rsid w:val="007432FB"/>
    <w:rsid w:val="0075752A"/>
    <w:rsid w:val="00762402"/>
    <w:rsid w:val="007725F7"/>
    <w:rsid w:val="00777857"/>
    <w:rsid w:val="00782271"/>
    <w:rsid w:val="0078538B"/>
    <w:rsid w:val="00793348"/>
    <w:rsid w:val="00793615"/>
    <w:rsid w:val="007A3B56"/>
    <w:rsid w:val="007A54D4"/>
    <w:rsid w:val="007B71CB"/>
    <w:rsid w:val="007C3F8C"/>
    <w:rsid w:val="007C59BC"/>
    <w:rsid w:val="007E2519"/>
    <w:rsid w:val="007F1768"/>
    <w:rsid w:val="007F18BD"/>
    <w:rsid w:val="007F1D3F"/>
    <w:rsid w:val="007F265B"/>
    <w:rsid w:val="00800A5D"/>
    <w:rsid w:val="00803100"/>
    <w:rsid w:val="00805648"/>
    <w:rsid w:val="00811F24"/>
    <w:rsid w:val="00815EEA"/>
    <w:rsid w:val="0081626C"/>
    <w:rsid w:val="0082427B"/>
    <w:rsid w:val="00824A39"/>
    <w:rsid w:val="00824B94"/>
    <w:rsid w:val="00827F43"/>
    <w:rsid w:val="008314CD"/>
    <w:rsid w:val="00836779"/>
    <w:rsid w:val="00853374"/>
    <w:rsid w:val="00862B7F"/>
    <w:rsid w:val="008679FA"/>
    <w:rsid w:val="00877CAD"/>
    <w:rsid w:val="00880DB2"/>
    <w:rsid w:val="0088138B"/>
    <w:rsid w:val="00886015"/>
    <w:rsid w:val="008924AA"/>
    <w:rsid w:val="00894D8C"/>
    <w:rsid w:val="008A13E6"/>
    <w:rsid w:val="008A28F5"/>
    <w:rsid w:val="008A4354"/>
    <w:rsid w:val="008B0D06"/>
    <w:rsid w:val="008B0F82"/>
    <w:rsid w:val="008B2FAF"/>
    <w:rsid w:val="008B322C"/>
    <w:rsid w:val="008B4753"/>
    <w:rsid w:val="008B6D48"/>
    <w:rsid w:val="008E0BC1"/>
    <w:rsid w:val="008E4476"/>
    <w:rsid w:val="008F28D2"/>
    <w:rsid w:val="008F67B3"/>
    <w:rsid w:val="0091485B"/>
    <w:rsid w:val="00915B11"/>
    <w:rsid w:val="00931321"/>
    <w:rsid w:val="00932048"/>
    <w:rsid w:val="0093534F"/>
    <w:rsid w:val="009407D1"/>
    <w:rsid w:val="009433BA"/>
    <w:rsid w:val="0095380E"/>
    <w:rsid w:val="00957048"/>
    <w:rsid w:val="00960B4F"/>
    <w:rsid w:val="00963411"/>
    <w:rsid w:val="0096655F"/>
    <w:rsid w:val="009672E5"/>
    <w:rsid w:val="0097199E"/>
    <w:rsid w:val="00977C0B"/>
    <w:rsid w:val="0098079F"/>
    <w:rsid w:val="00981094"/>
    <w:rsid w:val="00991549"/>
    <w:rsid w:val="00995053"/>
    <w:rsid w:val="009A7537"/>
    <w:rsid w:val="009D2E91"/>
    <w:rsid w:val="009D6A02"/>
    <w:rsid w:val="009E56A1"/>
    <w:rsid w:val="009F0CAF"/>
    <w:rsid w:val="009F0FBC"/>
    <w:rsid w:val="009F11B7"/>
    <w:rsid w:val="009F37EB"/>
    <w:rsid w:val="009F47B2"/>
    <w:rsid w:val="00A070B8"/>
    <w:rsid w:val="00A14F4E"/>
    <w:rsid w:val="00A1646C"/>
    <w:rsid w:val="00A45873"/>
    <w:rsid w:val="00A47CD8"/>
    <w:rsid w:val="00A54F6B"/>
    <w:rsid w:val="00A6089D"/>
    <w:rsid w:val="00A62D86"/>
    <w:rsid w:val="00A67CED"/>
    <w:rsid w:val="00A75407"/>
    <w:rsid w:val="00A758CE"/>
    <w:rsid w:val="00A76D0C"/>
    <w:rsid w:val="00A87767"/>
    <w:rsid w:val="00A92CD2"/>
    <w:rsid w:val="00AA20FC"/>
    <w:rsid w:val="00AA3E75"/>
    <w:rsid w:val="00AA5140"/>
    <w:rsid w:val="00AA6743"/>
    <w:rsid w:val="00AB16D9"/>
    <w:rsid w:val="00AB2C47"/>
    <w:rsid w:val="00AB50BA"/>
    <w:rsid w:val="00AB6871"/>
    <w:rsid w:val="00AC0249"/>
    <w:rsid w:val="00AC045F"/>
    <w:rsid w:val="00AC4EFC"/>
    <w:rsid w:val="00AE1AF4"/>
    <w:rsid w:val="00AF0872"/>
    <w:rsid w:val="00AF7482"/>
    <w:rsid w:val="00B020D2"/>
    <w:rsid w:val="00B13523"/>
    <w:rsid w:val="00B143DF"/>
    <w:rsid w:val="00B15EE8"/>
    <w:rsid w:val="00B15F0F"/>
    <w:rsid w:val="00B25A68"/>
    <w:rsid w:val="00B327E1"/>
    <w:rsid w:val="00B361FE"/>
    <w:rsid w:val="00B50F76"/>
    <w:rsid w:val="00B52639"/>
    <w:rsid w:val="00B626B9"/>
    <w:rsid w:val="00B74806"/>
    <w:rsid w:val="00B8157C"/>
    <w:rsid w:val="00B9077B"/>
    <w:rsid w:val="00B93288"/>
    <w:rsid w:val="00B96205"/>
    <w:rsid w:val="00BA4D26"/>
    <w:rsid w:val="00BA7EC0"/>
    <w:rsid w:val="00BB6E6C"/>
    <w:rsid w:val="00BC49C5"/>
    <w:rsid w:val="00BC5769"/>
    <w:rsid w:val="00BD0A8C"/>
    <w:rsid w:val="00BD2CB3"/>
    <w:rsid w:val="00BD3350"/>
    <w:rsid w:val="00BE0681"/>
    <w:rsid w:val="00BE74CA"/>
    <w:rsid w:val="00BF75B0"/>
    <w:rsid w:val="00BF797D"/>
    <w:rsid w:val="00C010C0"/>
    <w:rsid w:val="00C040C1"/>
    <w:rsid w:val="00C12523"/>
    <w:rsid w:val="00C15CCF"/>
    <w:rsid w:val="00C20BF7"/>
    <w:rsid w:val="00C211C7"/>
    <w:rsid w:val="00C2123D"/>
    <w:rsid w:val="00C27617"/>
    <w:rsid w:val="00C33304"/>
    <w:rsid w:val="00C3733F"/>
    <w:rsid w:val="00C57E97"/>
    <w:rsid w:val="00C63B98"/>
    <w:rsid w:val="00C63D40"/>
    <w:rsid w:val="00C75561"/>
    <w:rsid w:val="00C83944"/>
    <w:rsid w:val="00C95071"/>
    <w:rsid w:val="00C95F95"/>
    <w:rsid w:val="00CA1B8E"/>
    <w:rsid w:val="00CA4CDB"/>
    <w:rsid w:val="00CA6833"/>
    <w:rsid w:val="00CA788B"/>
    <w:rsid w:val="00CB0349"/>
    <w:rsid w:val="00CB24D8"/>
    <w:rsid w:val="00CB582B"/>
    <w:rsid w:val="00CB5CAA"/>
    <w:rsid w:val="00CB68E9"/>
    <w:rsid w:val="00CC01B5"/>
    <w:rsid w:val="00CD2B83"/>
    <w:rsid w:val="00CD3E97"/>
    <w:rsid w:val="00CE0E9E"/>
    <w:rsid w:val="00CE23B8"/>
    <w:rsid w:val="00D00185"/>
    <w:rsid w:val="00D06D13"/>
    <w:rsid w:val="00D13A3D"/>
    <w:rsid w:val="00D20846"/>
    <w:rsid w:val="00D333C2"/>
    <w:rsid w:val="00D345C3"/>
    <w:rsid w:val="00D34812"/>
    <w:rsid w:val="00D414DD"/>
    <w:rsid w:val="00D42E58"/>
    <w:rsid w:val="00D43817"/>
    <w:rsid w:val="00D43CE1"/>
    <w:rsid w:val="00D55667"/>
    <w:rsid w:val="00D572DF"/>
    <w:rsid w:val="00D618B2"/>
    <w:rsid w:val="00D634ED"/>
    <w:rsid w:val="00D72B7C"/>
    <w:rsid w:val="00D73276"/>
    <w:rsid w:val="00D73E40"/>
    <w:rsid w:val="00D8246E"/>
    <w:rsid w:val="00D83014"/>
    <w:rsid w:val="00D84548"/>
    <w:rsid w:val="00D84969"/>
    <w:rsid w:val="00D87778"/>
    <w:rsid w:val="00D9505A"/>
    <w:rsid w:val="00D959D1"/>
    <w:rsid w:val="00D96008"/>
    <w:rsid w:val="00DA3A2A"/>
    <w:rsid w:val="00DA3F47"/>
    <w:rsid w:val="00DA78A9"/>
    <w:rsid w:val="00DB5C1C"/>
    <w:rsid w:val="00DB6C81"/>
    <w:rsid w:val="00DC75CD"/>
    <w:rsid w:val="00DD4A68"/>
    <w:rsid w:val="00DE339D"/>
    <w:rsid w:val="00DF173B"/>
    <w:rsid w:val="00DF17A8"/>
    <w:rsid w:val="00DF3849"/>
    <w:rsid w:val="00DF58EA"/>
    <w:rsid w:val="00E04C2F"/>
    <w:rsid w:val="00E04C6A"/>
    <w:rsid w:val="00E07951"/>
    <w:rsid w:val="00E10E9B"/>
    <w:rsid w:val="00E11E2D"/>
    <w:rsid w:val="00E1398C"/>
    <w:rsid w:val="00E2228E"/>
    <w:rsid w:val="00E234FC"/>
    <w:rsid w:val="00E2381E"/>
    <w:rsid w:val="00E23FE9"/>
    <w:rsid w:val="00E26B19"/>
    <w:rsid w:val="00E30D7A"/>
    <w:rsid w:val="00E411D2"/>
    <w:rsid w:val="00E42AB9"/>
    <w:rsid w:val="00E43751"/>
    <w:rsid w:val="00E46737"/>
    <w:rsid w:val="00E46800"/>
    <w:rsid w:val="00E46D88"/>
    <w:rsid w:val="00E47706"/>
    <w:rsid w:val="00E47C19"/>
    <w:rsid w:val="00E5049F"/>
    <w:rsid w:val="00E52857"/>
    <w:rsid w:val="00E528AA"/>
    <w:rsid w:val="00E542A8"/>
    <w:rsid w:val="00E6646C"/>
    <w:rsid w:val="00E72218"/>
    <w:rsid w:val="00E73171"/>
    <w:rsid w:val="00E757D3"/>
    <w:rsid w:val="00E77533"/>
    <w:rsid w:val="00E77A72"/>
    <w:rsid w:val="00E77C37"/>
    <w:rsid w:val="00E9381D"/>
    <w:rsid w:val="00E938CC"/>
    <w:rsid w:val="00EA00CC"/>
    <w:rsid w:val="00EA3D79"/>
    <w:rsid w:val="00EB25DD"/>
    <w:rsid w:val="00EB2D91"/>
    <w:rsid w:val="00EC551E"/>
    <w:rsid w:val="00EC56B1"/>
    <w:rsid w:val="00EC7850"/>
    <w:rsid w:val="00ED3DBC"/>
    <w:rsid w:val="00EE0AE1"/>
    <w:rsid w:val="00EE3543"/>
    <w:rsid w:val="00EE5D67"/>
    <w:rsid w:val="00F00A5C"/>
    <w:rsid w:val="00F02A22"/>
    <w:rsid w:val="00F061A0"/>
    <w:rsid w:val="00F17216"/>
    <w:rsid w:val="00F21E88"/>
    <w:rsid w:val="00F220E1"/>
    <w:rsid w:val="00F3274E"/>
    <w:rsid w:val="00F329FE"/>
    <w:rsid w:val="00F40342"/>
    <w:rsid w:val="00F43619"/>
    <w:rsid w:val="00F470D4"/>
    <w:rsid w:val="00F47395"/>
    <w:rsid w:val="00F53163"/>
    <w:rsid w:val="00F54FC3"/>
    <w:rsid w:val="00F57840"/>
    <w:rsid w:val="00F6088C"/>
    <w:rsid w:val="00F6114C"/>
    <w:rsid w:val="00F61DD0"/>
    <w:rsid w:val="00F63892"/>
    <w:rsid w:val="00F648AD"/>
    <w:rsid w:val="00F66C8C"/>
    <w:rsid w:val="00F71C00"/>
    <w:rsid w:val="00F727F5"/>
    <w:rsid w:val="00F732A1"/>
    <w:rsid w:val="00F76129"/>
    <w:rsid w:val="00F93256"/>
    <w:rsid w:val="00F93610"/>
    <w:rsid w:val="00F95B31"/>
    <w:rsid w:val="00FA2364"/>
    <w:rsid w:val="00FA3469"/>
    <w:rsid w:val="00FA4F98"/>
    <w:rsid w:val="00FC296D"/>
    <w:rsid w:val="00FC6D3D"/>
    <w:rsid w:val="00FD36E8"/>
    <w:rsid w:val="00FD46AB"/>
    <w:rsid w:val="00FE1925"/>
    <w:rsid w:val="00FF417A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E2FC4F-5D62-410F-8D32-E4D0E0C9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621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esident.bg/cat97/Analizi-i-izsledvania-pomilva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sident.bg/cat101/Sabitia-pomilva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9C28-B830-417F-BF4D-CFC8A5E6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17689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Iva Pushkarova</cp:lastModifiedBy>
  <cp:revision>2</cp:revision>
  <cp:lastPrinted>2013-10-14T10:25:00Z</cp:lastPrinted>
  <dcterms:created xsi:type="dcterms:W3CDTF">2013-10-15T08:05:00Z</dcterms:created>
  <dcterms:modified xsi:type="dcterms:W3CDTF">2013-10-15T08:05:00Z</dcterms:modified>
</cp:coreProperties>
</file>