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23" w:rsidRPr="004B4D19" w:rsidRDefault="00AA6743" w:rsidP="007C3967">
      <w:pPr>
        <w:tabs>
          <w:tab w:val="left" w:pos="2268"/>
        </w:tabs>
      </w:pPr>
      <w:r w:rsidRPr="004B4D19">
        <w:rPr>
          <w:noProof/>
        </w:rPr>
        <w:drawing>
          <wp:anchor distT="0" distB="0" distL="114300" distR="114300" simplePos="0" relativeHeight="251656192" behindDoc="0" locked="0" layoutInCell="0" allowOverlap="1" wp14:anchorId="755C00EC" wp14:editId="659C5C5C">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8"/>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933"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6230"/>
      </w:tblGrid>
      <w:tr w:rsidR="00C12523" w:rsidRPr="004B4D19" w:rsidTr="00C63A2B">
        <w:tc>
          <w:tcPr>
            <w:tcW w:w="0" w:type="auto"/>
          </w:tcPr>
          <w:p w:rsidR="00C63A2B" w:rsidRDefault="00C63A2B" w:rsidP="000B4FD2">
            <w:pPr>
              <w:pStyle w:val="NoSpacing"/>
              <w:rPr>
                <w:rFonts w:ascii="Times New Roman" w:hAnsi="Times New Roman"/>
                <w:b/>
                <w:sz w:val="40"/>
                <w:szCs w:val="40"/>
                <w:lang w:val="bg-BG"/>
              </w:rPr>
            </w:pPr>
            <w:r>
              <w:rPr>
                <w:rFonts w:ascii="Times New Roman" w:hAnsi="Times New Roman"/>
                <w:b/>
                <w:sz w:val="40"/>
                <w:szCs w:val="40"/>
                <w:lang w:val="bg-BG"/>
              </w:rPr>
              <w:t>ЧЕТИРИ МЕСЕЧЕН ОТЧЕТ</w:t>
            </w:r>
          </w:p>
          <w:p w:rsidR="00C12523" w:rsidRPr="004B4D19" w:rsidRDefault="00C12523" w:rsidP="000B4FD2">
            <w:pPr>
              <w:pStyle w:val="NoSpacing"/>
              <w:rPr>
                <w:rFonts w:ascii="Times New Roman" w:hAnsi="Times New Roman"/>
                <w:b/>
                <w:sz w:val="40"/>
                <w:szCs w:val="40"/>
              </w:rPr>
            </w:pPr>
            <w:r w:rsidRPr="004B4D19">
              <w:rPr>
                <w:rFonts w:ascii="Times New Roman" w:hAnsi="Times New Roman"/>
                <w:b/>
                <w:sz w:val="40"/>
                <w:szCs w:val="40"/>
                <w:lang w:val="bg-BG"/>
              </w:rPr>
              <w:t>НА КОМИСИЯТА ПО ПОМИЛВАНЕ</w:t>
            </w:r>
          </w:p>
        </w:tc>
      </w:tr>
      <w:tr w:rsidR="00C12523" w:rsidRPr="004B4D19" w:rsidTr="00C63A2B">
        <w:tc>
          <w:tcPr>
            <w:tcW w:w="0" w:type="auto"/>
          </w:tcPr>
          <w:p w:rsidR="00C12523" w:rsidRPr="004B4D19" w:rsidRDefault="00FC52AC" w:rsidP="00555EFE">
            <w:pPr>
              <w:pStyle w:val="NoSpacing"/>
              <w:rPr>
                <w:rFonts w:ascii="Times New Roman" w:hAnsi="Times New Roman"/>
                <w:b/>
                <w:sz w:val="28"/>
                <w:szCs w:val="28"/>
                <w:lang w:val="bg-BG"/>
              </w:rPr>
            </w:pPr>
            <w:r>
              <w:rPr>
                <w:rFonts w:ascii="Times New Roman" w:hAnsi="Times New Roman"/>
                <w:b/>
                <w:sz w:val="28"/>
                <w:szCs w:val="28"/>
                <w:lang w:val="bg-BG"/>
              </w:rPr>
              <w:t>01</w:t>
            </w:r>
            <w:r w:rsidRPr="004B4D19">
              <w:rPr>
                <w:rFonts w:ascii="Times New Roman" w:hAnsi="Times New Roman"/>
                <w:b/>
                <w:sz w:val="28"/>
                <w:szCs w:val="28"/>
                <w:lang w:val="bg-BG"/>
              </w:rPr>
              <w:t xml:space="preserve"> </w:t>
            </w:r>
            <w:r>
              <w:rPr>
                <w:rFonts w:ascii="Times New Roman" w:hAnsi="Times New Roman"/>
                <w:b/>
                <w:sz w:val="28"/>
                <w:szCs w:val="28"/>
                <w:lang w:val="bg-BG"/>
              </w:rPr>
              <w:t>СЕПТЕМВРИ</w:t>
            </w:r>
            <w:r w:rsidRPr="004B4D19">
              <w:rPr>
                <w:rFonts w:ascii="Times New Roman" w:hAnsi="Times New Roman"/>
                <w:b/>
                <w:sz w:val="28"/>
                <w:szCs w:val="28"/>
                <w:lang w:val="bg-BG"/>
              </w:rPr>
              <w:t xml:space="preserve">  </w:t>
            </w:r>
            <w:r w:rsidR="002F23FE" w:rsidRPr="004B4D19">
              <w:rPr>
                <w:rFonts w:ascii="Times New Roman" w:hAnsi="Times New Roman"/>
                <w:b/>
                <w:sz w:val="28"/>
                <w:szCs w:val="28"/>
                <w:lang w:val="bg-BG"/>
              </w:rPr>
              <w:t>–</w:t>
            </w:r>
            <w:r w:rsidR="00921B9B" w:rsidRPr="004B4D19">
              <w:rPr>
                <w:rFonts w:ascii="Times New Roman" w:hAnsi="Times New Roman"/>
                <w:b/>
                <w:sz w:val="28"/>
                <w:szCs w:val="28"/>
                <w:lang w:val="bg-BG"/>
              </w:rPr>
              <w:t xml:space="preserve"> </w:t>
            </w:r>
            <w:r>
              <w:rPr>
                <w:rFonts w:ascii="Times New Roman" w:hAnsi="Times New Roman"/>
                <w:b/>
                <w:sz w:val="28"/>
                <w:szCs w:val="28"/>
                <w:lang w:val="bg-BG"/>
              </w:rPr>
              <w:t>31</w:t>
            </w:r>
            <w:r w:rsidR="00DF08CC" w:rsidRPr="004B4D19">
              <w:rPr>
                <w:rFonts w:ascii="Times New Roman" w:hAnsi="Times New Roman"/>
                <w:b/>
                <w:sz w:val="28"/>
                <w:szCs w:val="28"/>
                <w:lang w:val="bg-BG"/>
              </w:rPr>
              <w:t xml:space="preserve"> </w:t>
            </w:r>
            <w:r>
              <w:rPr>
                <w:rFonts w:ascii="Times New Roman" w:hAnsi="Times New Roman"/>
                <w:b/>
                <w:sz w:val="28"/>
                <w:szCs w:val="28"/>
                <w:lang w:val="bg-BG"/>
              </w:rPr>
              <w:t>ДЕКЕМВРИ</w:t>
            </w:r>
            <w:r w:rsidRPr="004B4D19">
              <w:rPr>
                <w:rFonts w:ascii="Times New Roman" w:hAnsi="Times New Roman"/>
                <w:b/>
                <w:sz w:val="28"/>
                <w:szCs w:val="28"/>
                <w:lang w:val="bg-BG"/>
              </w:rPr>
              <w:t xml:space="preserve"> 2017 Г.</w:t>
            </w:r>
          </w:p>
        </w:tc>
      </w:tr>
    </w:tbl>
    <w:p w:rsidR="00C12523" w:rsidRPr="004B4D19" w:rsidRDefault="007B3481" w:rsidP="000B4FD2">
      <w:pPr>
        <w:rPr>
          <w:sz w:val="26"/>
          <w:szCs w:val="26"/>
        </w:rPr>
      </w:pPr>
      <w:r w:rsidRPr="004B4D19">
        <w:rPr>
          <w:sz w:val="26"/>
          <w:szCs w:val="26"/>
        </w:rPr>
        <w:t>Администрация на п</w:t>
      </w:r>
      <w:r w:rsidR="00C12523" w:rsidRPr="004B4D19">
        <w:rPr>
          <w:sz w:val="26"/>
          <w:szCs w:val="26"/>
        </w:rPr>
        <w:t>резидента</w:t>
      </w: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B019DE" w:rsidRPr="004B4D19" w:rsidRDefault="00B019DE" w:rsidP="00B019DE">
      <w:pP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1F67EB" w:rsidP="001F67EB">
      <w:pPr>
        <w:ind w:left="708" w:firstLine="708"/>
        <w:rPr>
          <w:b/>
          <w:sz w:val="26"/>
          <w:szCs w:val="26"/>
        </w:rPr>
      </w:pPr>
      <w:r w:rsidRPr="004B4D19">
        <w:rPr>
          <w:b/>
          <w:sz w:val="26"/>
          <w:szCs w:val="26"/>
        </w:rPr>
        <w:t>СЪДЪРЖАНИЕ:</w:t>
      </w:r>
    </w:p>
    <w:p w:rsidR="001F67EB" w:rsidRPr="004B4D19" w:rsidRDefault="001F67EB" w:rsidP="001F67EB">
      <w:pPr>
        <w:pStyle w:val="ListParagraph"/>
        <w:ind w:left="1776"/>
        <w:rPr>
          <w:sz w:val="26"/>
          <w:szCs w:val="26"/>
        </w:rPr>
      </w:pPr>
    </w:p>
    <w:p w:rsidR="00921B9B" w:rsidRPr="004B4D19" w:rsidRDefault="001F67EB" w:rsidP="00921B9B">
      <w:pPr>
        <w:pStyle w:val="ListParagraph"/>
        <w:numPr>
          <w:ilvl w:val="0"/>
          <w:numId w:val="25"/>
        </w:numPr>
        <w:rPr>
          <w:b/>
          <w:sz w:val="26"/>
          <w:szCs w:val="26"/>
        </w:rPr>
      </w:pPr>
      <w:r w:rsidRPr="004B4D19">
        <w:rPr>
          <w:b/>
          <w:sz w:val="26"/>
          <w:szCs w:val="26"/>
        </w:rPr>
        <w:t>Дейност по разглеждане на молби за помилване</w:t>
      </w:r>
      <w:r w:rsidR="00921B9B" w:rsidRPr="004B4D19">
        <w:rPr>
          <w:b/>
          <w:sz w:val="26"/>
          <w:szCs w:val="26"/>
        </w:rPr>
        <w:t xml:space="preserve"> и статистически данни</w:t>
      </w:r>
    </w:p>
    <w:p w:rsidR="004E3DBD" w:rsidRPr="004B4D19" w:rsidRDefault="004E3DBD" w:rsidP="004E3DBD">
      <w:pPr>
        <w:pStyle w:val="ListParagraph"/>
        <w:rPr>
          <w:b/>
          <w:sz w:val="26"/>
          <w:szCs w:val="26"/>
        </w:rPr>
      </w:pPr>
    </w:p>
    <w:p w:rsidR="0022080A" w:rsidRDefault="004E3DBD" w:rsidP="00921B9B">
      <w:pPr>
        <w:pStyle w:val="ListParagraph"/>
        <w:numPr>
          <w:ilvl w:val="0"/>
          <w:numId w:val="25"/>
        </w:numPr>
        <w:rPr>
          <w:b/>
          <w:sz w:val="26"/>
          <w:szCs w:val="26"/>
        </w:rPr>
      </w:pPr>
      <w:r w:rsidRPr="004B4D19">
        <w:rPr>
          <w:b/>
          <w:sz w:val="26"/>
          <w:szCs w:val="26"/>
        </w:rPr>
        <w:t>Практика на Комисията по помилването</w:t>
      </w:r>
    </w:p>
    <w:p w:rsidR="00B812EB" w:rsidRPr="004B4D19" w:rsidRDefault="00B812EB" w:rsidP="00B812EB">
      <w:pPr>
        <w:pStyle w:val="ListParagraph"/>
        <w:numPr>
          <w:ilvl w:val="1"/>
          <w:numId w:val="25"/>
        </w:numPr>
        <w:ind w:left="2610"/>
        <w:rPr>
          <w:sz w:val="26"/>
          <w:szCs w:val="26"/>
        </w:rPr>
      </w:pPr>
      <w:r w:rsidRPr="004B4D19">
        <w:rPr>
          <w:sz w:val="26"/>
          <w:szCs w:val="26"/>
        </w:rPr>
        <w:t>Предложения за прекратяване на разглеждането</w:t>
      </w:r>
    </w:p>
    <w:p w:rsidR="00B812EB" w:rsidRPr="004B4D19" w:rsidRDefault="00B812EB" w:rsidP="00B812EB">
      <w:pPr>
        <w:pStyle w:val="ListParagraph"/>
        <w:numPr>
          <w:ilvl w:val="1"/>
          <w:numId w:val="25"/>
        </w:numPr>
        <w:tabs>
          <w:tab w:val="left" w:pos="2610"/>
        </w:tabs>
        <w:ind w:left="2610"/>
        <w:rPr>
          <w:sz w:val="26"/>
          <w:szCs w:val="26"/>
        </w:rPr>
      </w:pPr>
      <w:r w:rsidRPr="004B4D19">
        <w:rPr>
          <w:sz w:val="26"/>
          <w:szCs w:val="26"/>
        </w:rPr>
        <w:t>Предложения за отказ от упражняване на правото на помилване</w:t>
      </w:r>
    </w:p>
    <w:p w:rsidR="00B812EB" w:rsidRPr="004B4D19" w:rsidRDefault="00B812EB" w:rsidP="00B812EB">
      <w:pPr>
        <w:pStyle w:val="ListParagraph"/>
        <w:numPr>
          <w:ilvl w:val="1"/>
          <w:numId w:val="25"/>
        </w:numPr>
        <w:tabs>
          <w:tab w:val="left" w:pos="2610"/>
        </w:tabs>
        <w:ind w:left="2610"/>
        <w:rPr>
          <w:sz w:val="26"/>
          <w:szCs w:val="26"/>
        </w:rPr>
      </w:pPr>
      <w:r w:rsidRPr="004B4D19">
        <w:rPr>
          <w:sz w:val="26"/>
          <w:szCs w:val="26"/>
        </w:rPr>
        <w:t>Предложения за помилване</w:t>
      </w:r>
    </w:p>
    <w:p w:rsidR="00B812EB" w:rsidRPr="00B812EB" w:rsidRDefault="00B812EB" w:rsidP="00B812EB">
      <w:pPr>
        <w:pStyle w:val="ListParagraph"/>
        <w:rPr>
          <w:b/>
          <w:sz w:val="26"/>
          <w:szCs w:val="26"/>
        </w:rPr>
      </w:pPr>
    </w:p>
    <w:p w:rsidR="00B812EB" w:rsidRPr="004B4D19" w:rsidRDefault="00B812EB" w:rsidP="00921B9B">
      <w:pPr>
        <w:pStyle w:val="ListParagraph"/>
        <w:numPr>
          <w:ilvl w:val="0"/>
          <w:numId w:val="25"/>
        </w:numPr>
        <w:rPr>
          <w:b/>
          <w:sz w:val="26"/>
          <w:szCs w:val="26"/>
        </w:rPr>
      </w:pPr>
      <w:r>
        <w:rPr>
          <w:b/>
          <w:sz w:val="26"/>
          <w:szCs w:val="26"/>
        </w:rPr>
        <w:t>Наблюдения, изводи и препоръки на Комисията</w:t>
      </w:r>
    </w:p>
    <w:p w:rsidR="004E3DBD" w:rsidRPr="004B4D19" w:rsidRDefault="004E3DBD" w:rsidP="004E3DBD">
      <w:pPr>
        <w:pStyle w:val="ListParagraph"/>
        <w:ind w:left="1776"/>
        <w:rPr>
          <w:b/>
          <w:sz w:val="26"/>
          <w:szCs w:val="26"/>
        </w:rPr>
      </w:pPr>
    </w:p>
    <w:p w:rsidR="004E3DBD" w:rsidRPr="004B4D19" w:rsidRDefault="004E3DBD" w:rsidP="004E3DBD">
      <w:pPr>
        <w:pStyle w:val="ListParagraph"/>
        <w:tabs>
          <w:tab w:val="left" w:pos="2610"/>
        </w:tabs>
        <w:ind w:left="2610"/>
        <w:rPr>
          <w:sz w:val="26"/>
          <w:szCs w:val="26"/>
        </w:rPr>
      </w:pPr>
    </w:p>
    <w:p w:rsidR="00C3577A" w:rsidRPr="004B4D19" w:rsidRDefault="00C3577A" w:rsidP="00C3577A">
      <w:pPr>
        <w:rPr>
          <w:sz w:val="20"/>
          <w:szCs w:val="20"/>
        </w:rPr>
      </w:pPr>
    </w:p>
    <w:p w:rsidR="00C3577A" w:rsidRPr="004B4D19" w:rsidRDefault="00C3577A" w:rsidP="00C3577A">
      <w:pPr>
        <w:rPr>
          <w:sz w:val="20"/>
          <w:szCs w:val="20"/>
        </w:rPr>
      </w:pPr>
    </w:p>
    <w:p w:rsidR="00BC55F9" w:rsidRPr="004B4D19" w:rsidRDefault="00BC55F9" w:rsidP="00C3577A">
      <w:pPr>
        <w:jc w:val="center"/>
        <w:rPr>
          <w:sz w:val="20"/>
          <w:szCs w:val="20"/>
        </w:rPr>
      </w:pPr>
    </w:p>
    <w:p w:rsidR="004B1E22" w:rsidRPr="004B4D19" w:rsidRDefault="004B1E22"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BC55F9" w:rsidRPr="004B4D19" w:rsidRDefault="00BC55F9" w:rsidP="00C3577A">
      <w:pPr>
        <w:jc w:val="center"/>
        <w:rPr>
          <w:sz w:val="20"/>
          <w:szCs w:val="20"/>
        </w:rPr>
      </w:pPr>
    </w:p>
    <w:p w:rsidR="00330DBD" w:rsidRPr="004B4D19" w:rsidRDefault="00C12523" w:rsidP="001D1300">
      <w:pPr>
        <w:jc w:val="center"/>
        <w:rPr>
          <w:b/>
          <w:sz w:val="28"/>
          <w:szCs w:val="28"/>
        </w:rPr>
      </w:pPr>
      <w:r w:rsidRPr="004B4D19">
        <w:rPr>
          <w:sz w:val="20"/>
          <w:szCs w:val="20"/>
        </w:rPr>
        <w:t>На основание чл. 7(4) от Правилата за ра</w:t>
      </w:r>
      <w:r w:rsidR="00F251F1" w:rsidRPr="004B4D19">
        <w:rPr>
          <w:sz w:val="20"/>
          <w:szCs w:val="20"/>
        </w:rPr>
        <w:t>бота на Комисията по помилване</w:t>
      </w:r>
      <w:r w:rsidRPr="004B4D19">
        <w:rPr>
          <w:sz w:val="20"/>
          <w:szCs w:val="20"/>
        </w:rPr>
        <w:t xml:space="preserve"> (ПРКП),</w:t>
      </w:r>
      <w:r w:rsidR="001D1300" w:rsidRPr="004B4D19">
        <w:rPr>
          <w:sz w:val="20"/>
          <w:szCs w:val="20"/>
        </w:rPr>
        <w:t xml:space="preserve"> </w:t>
      </w:r>
      <w:r w:rsidRPr="004B4D19">
        <w:rPr>
          <w:sz w:val="20"/>
          <w:szCs w:val="20"/>
        </w:rPr>
        <w:t xml:space="preserve">утвърдени с Указ № </w:t>
      </w:r>
      <w:r w:rsidR="00F251F1" w:rsidRPr="004B4D19">
        <w:rPr>
          <w:sz w:val="20"/>
          <w:szCs w:val="20"/>
          <w:lang w:val="en-US"/>
        </w:rPr>
        <w:t>78</w:t>
      </w:r>
      <w:r w:rsidRPr="004B4D19">
        <w:rPr>
          <w:sz w:val="20"/>
          <w:szCs w:val="20"/>
        </w:rPr>
        <w:t>/</w:t>
      </w:r>
      <w:r w:rsidR="00F251F1" w:rsidRPr="004B4D19">
        <w:rPr>
          <w:sz w:val="20"/>
          <w:szCs w:val="20"/>
          <w:lang w:val="en-US"/>
        </w:rPr>
        <w:t>0</w:t>
      </w:r>
      <w:r w:rsidRPr="004B4D19">
        <w:rPr>
          <w:sz w:val="20"/>
          <w:szCs w:val="20"/>
        </w:rPr>
        <w:t>3.02.201</w:t>
      </w:r>
      <w:r w:rsidR="00F251F1" w:rsidRPr="004B4D19">
        <w:rPr>
          <w:sz w:val="20"/>
          <w:szCs w:val="20"/>
          <w:lang w:val="en-US"/>
        </w:rPr>
        <w:t>7</w:t>
      </w:r>
      <w:r w:rsidRPr="004B4D19">
        <w:rPr>
          <w:sz w:val="20"/>
          <w:szCs w:val="20"/>
        </w:rPr>
        <w:t xml:space="preserve"> г. на Президента на Република България</w:t>
      </w:r>
      <w:r w:rsidR="004B1E22" w:rsidRPr="004B4D19">
        <w:rPr>
          <w:b/>
          <w:sz w:val="28"/>
          <w:szCs w:val="28"/>
        </w:rPr>
        <w:br w:type="page"/>
      </w:r>
    </w:p>
    <w:p w:rsidR="003E2F37" w:rsidRPr="004B4D19" w:rsidRDefault="003E2F37" w:rsidP="00957699">
      <w:pPr>
        <w:jc w:val="center"/>
        <w:rPr>
          <w:b/>
          <w:sz w:val="28"/>
          <w:szCs w:val="28"/>
        </w:rPr>
      </w:pPr>
    </w:p>
    <w:p w:rsidR="00A86172" w:rsidRPr="004B4D19" w:rsidRDefault="008B2CAA" w:rsidP="00957699">
      <w:pPr>
        <w:jc w:val="center"/>
        <w:rPr>
          <w:sz w:val="20"/>
          <w:szCs w:val="20"/>
        </w:rPr>
      </w:pPr>
      <w:r>
        <w:rPr>
          <w:b/>
          <w:sz w:val="28"/>
          <w:szCs w:val="28"/>
        </w:rPr>
        <w:t>1</w:t>
      </w:r>
      <w:r w:rsidR="009D21D2" w:rsidRPr="004B4D19">
        <w:rPr>
          <w:b/>
          <w:sz w:val="28"/>
          <w:szCs w:val="28"/>
        </w:rPr>
        <w:t>. </w:t>
      </w:r>
      <w:r w:rsidR="00A86172" w:rsidRPr="004B4D19">
        <w:rPr>
          <w:b/>
          <w:sz w:val="28"/>
          <w:szCs w:val="28"/>
        </w:rPr>
        <w:t>ДЕЙНОСТ ПО РАЗГЛЕЖДАНЕ НА МОЛБИ ЗА ПОМИЛВАНЕ</w:t>
      </w:r>
    </w:p>
    <w:p w:rsidR="002A6283" w:rsidRPr="004B4D19" w:rsidRDefault="002A6283" w:rsidP="002A6283">
      <w:pPr>
        <w:ind w:firstLine="708"/>
        <w:jc w:val="both"/>
        <w:rPr>
          <w:sz w:val="16"/>
          <w:szCs w:val="16"/>
        </w:rPr>
      </w:pPr>
    </w:p>
    <w:p w:rsidR="00330DBD" w:rsidRPr="004B4D19" w:rsidRDefault="00D852CB" w:rsidP="005C32AF">
      <w:pPr>
        <w:pStyle w:val="ListParagraph"/>
        <w:ind w:left="0" w:firstLine="708"/>
        <w:jc w:val="both"/>
        <w:rPr>
          <w:lang w:val="en-US"/>
        </w:rPr>
      </w:pPr>
      <w:r>
        <w:t>За месеците септември-декември 2017 г.</w:t>
      </w:r>
      <w:r w:rsidR="00B43B4C" w:rsidRPr="004B4D19">
        <w:t xml:space="preserve"> </w:t>
      </w:r>
      <w:r w:rsidR="00F251F1" w:rsidRPr="004B4D19">
        <w:t xml:space="preserve">от настоящия президентски мандат </w:t>
      </w:r>
      <w:r w:rsidR="00CC5208" w:rsidRPr="004B4D19">
        <w:t xml:space="preserve">в </w:t>
      </w:r>
      <w:r w:rsidR="003301BC" w:rsidRPr="004B4D19">
        <w:t xml:space="preserve">Комисията </w:t>
      </w:r>
      <w:r w:rsidR="00CC5208" w:rsidRPr="004B4D19">
        <w:t xml:space="preserve">са постъпили общо </w:t>
      </w:r>
      <w:r w:rsidR="003D3055">
        <w:t>203</w:t>
      </w:r>
      <w:r w:rsidR="00CC5208" w:rsidRPr="004B4D19">
        <w:t xml:space="preserve"> молби</w:t>
      </w:r>
      <w:r w:rsidR="007B3481" w:rsidRPr="004B4D19">
        <w:rPr>
          <w:rStyle w:val="FootnoteReference"/>
          <w:sz w:val="19"/>
          <w:szCs w:val="19"/>
        </w:rPr>
        <w:footnoteReference w:id="1"/>
      </w:r>
      <w:r w:rsidR="00CC5208" w:rsidRPr="004B4D19">
        <w:t xml:space="preserve">. </w:t>
      </w:r>
      <w:r w:rsidR="00AD3876" w:rsidRPr="004B4D19">
        <w:t>Комисията</w:t>
      </w:r>
      <w:r w:rsidR="00CC5208" w:rsidRPr="004B4D19">
        <w:t xml:space="preserve"> </w:t>
      </w:r>
      <w:r w:rsidR="003301BC" w:rsidRPr="004B4D19">
        <w:t xml:space="preserve">е провела </w:t>
      </w:r>
      <w:r w:rsidR="003D3055">
        <w:rPr>
          <w:b/>
        </w:rPr>
        <w:t>13</w:t>
      </w:r>
      <w:r w:rsidR="003301BC" w:rsidRPr="004B4D19">
        <w:rPr>
          <w:b/>
        </w:rPr>
        <w:t xml:space="preserve"> заседания</w:t>
      </w:r>
      <w:r w:rsidR="003301BC" w:rsidRPr="004B4D19">
        <w:t xml:space="preserve">, на които е решила </w:t>
      </w:r>
      <w:r w:rsidR="003301BC" w:rsidRPr="004B4D19">
        <w:rPr>
          <w:b/>
        </w:rPr>
        <w:t xml:space="preserve">общо </w:t>
      </w:r>
      <w:r w:rsidR="00A05BBA">
        <w:rPr>
          <w:b/>
        </w:rPr>
        <w:t>237</w:t>
      </w:r>
      <w:r w:rsidR="003301BC" w:rsidRPr="004B4D19">
        <w:rPr>
          <w:b/>
        </w:rPr>
        <w:t xml:space="preserve"> молби</w:t>
      </w:r>
      <w:r w:rsidR="00C16B5C" w:rsidRPr="004B4D19">
        <w:t>, подадени</w:t>
      </w:r>
      <w:r w:rsidR="00582A3E">
        <w:t xml:space="preserve"> з</w:t>
      </w:r>
      <w:r w:rsidR="003301BC" w:rsidRPr="004B4D19">
        <w:t xml:space="preserve">а общо </w:t>
      </w:r>
      <w:r w:rsidR="00BB2BAC">
        <w:rPr>
          <w:b/>
        </w:rPr>
        <w:t>189</w:t>
      </w:r>
      <w:r w:rsidR="00582A3E">
        <w:rPr>
          <w:b/>
        </w:rPr>
        <w:t xml:space="preserve"> осъдени лица. </w:t>
      </w:r>
    </w:p>
    <w:p w:rsidR="00270539" w:rsidRPr="004B4D19" w:rsidRDefault="00270539" w:rsidP="004F3691">
      <w:pPr>
        <w:pStyle w:val="ListParagraph"/>
        <w:ind w:left="0" w:firstLine="708"/>
        <w:jc w:val="both"/>
        <w:rPr>
          <w:sz w:val="10"/>
          <w:szCs w:val="10"/>
        </w:rPr>
      </w:pPr>
    </w:p>
    <w:p w:rsidR="005C32AF" w:rsidRPr="004B4D19" w:rsidRDefault="005C32AF" w:rsidP="005C32AF">
      <w:pPr>
        <w:pStyle w:val="ListParagraph"/>
        <w:ind w:left="1530"/>
        <w:jc w:val="both"/>
        <w:rPr>
          <w:b/>
          <w:sz w:val="12"/>
          <w:szCs w:val="12"/>
        </w:rPr>
      </w:pPr>
    </w:p>
    <w:p w:rsidR="00557647" w:rsidRPr="00FC52AC" w:rsidRDefault="00330DBD" w:rsidP="008B2CAA">
      <w:pPr>
        <w:pStyle w:val="ListParagraph"/>
        <w:numPr>
          <w:ilvl w:val="1"/>
          <w:numId w:val="42"/>
        </w:numPr>
        <w:jc w:val="both"/>
        <w:rPr>
          <w:b/>
          <w:sz w:val="28"/>
          <w:szCs w:val="28"/>
        </w:rPr>
      </w:pPr>
      <w:r w:rsidRPr="008B2CAA">
        <w:rPr>
          <w:b/>
          <w:sz w:val="28"/>
          <w:szCs w:val="28"/>
        </w:rPr>
        <w:t>ДВИЖЕНИЕ НА МОЛБИТЕ</w:t>
      </w:r>
      <w:r w:rsidR="00FC52AC">
        <w:rPr>
          <w:b/>
          <w:sz w:val="28"/>
          <w:szCs w:val="28"/>
          <w:vertAlign w:val="superscript"/>
        </w:rPr>
        <w:t>2</w:t>
      </w:r>
    </w:p>
    <w:p w:rsidR="00A5051C" w:rsidRPr="004B4D19" w:rsidRDefault="00A5051C" w:rsidP="00A5051C">
      <w:pPr>
        <w:pStyle w:val="ListParagraph"/>
        <w:ind w:left="0" w:firstLine="708"/>
        <w:jc w:val="both"/>
        <w:rPr>
          <w:sz w:val="20"/>
          <w:szCs w:val="20"/>
        </w:rPr>
      </w:pPr>
    </w:p>
    <w:p w:rsidR="007105C3" w:rsidRDefault="008923DE" w:rsidP="007105C3">
      <w:pPr>
        <w:pStyle w:val="ListParagraph"/>
        <w:ind w:left="0" w:firstLine="708"/>
        <w:jc w:val="both"/>
      </w:pPr>
      <w:r>
        <w:t>И в края на календарната година от настоящия мандат</w:t>
      </w:r>
      <w:r w:rsidR="00557647" w:rsidRPr="004B4D19">
        <w:t xml:space="preserve"> </w:t>
      </w:r>
      <w:r w:rsidR="00A8527B" w:rsidRPr="004B4D19">
        <w:t>се наблюдава</w:t>
      </w:r>
      <w:r w:rsidR="00C16B5C" w:rsidRPr="004B4D19">
        <w:t xml:space="preserve"> </w:t>
      </w:r>
      <w:r w:rsidR="00751387" w:rsidRPr="004B4D19">
        <w:t>покачване</w:t>
      </w:r>
      <w:r w:rsidR="00C16B5C" w:rsidRPr="004B4D19">
        <w:t xml:space="preserve"> </w:t>
      </w:r>
      <w:r w:rsidR="00751387" w:rsidRPr="004B4D19">
        <w:t>на</w:t>
      </w:r>
      <w:r w:rsidR="00557647" w:rsidRPr="004B4D19">
        <w:t xml:space="preserve"> </w:t>
      </w:r>
      <w:r w:rsidR="00A5051C" w:rsidRPr="004B4D19">
        <w:rPr>
          <w:b/>
        </w:rPr>
        <w:t>средномесечния</w:t>
      </w:r>
      <w:r w:rsidR="00557647" w:rsidRPr="004B4D19">
        <w:rPr>
          <w:b/>
        </w:rPr>
        <w:t xml:space="preserve"> брой на постъпващите молби</w:t>
      </w:r>
      <w:r>
        <w:t xml:space="preserve">, което е </w:t>
      </w:r>
      <w:r w:rsidR="00954A35">
        <w:t>в рамките на предвидимото за</w:t>
      </w:r>
      <w:r>
        <w:t xml:space="preserve"> началото на всеки нов президентски мандат.</w:t>
      </w:r>
    </w:p>
    <w:p w:rsidR="007105C3" w:rsidRDefault="007105C3" w:rsidP="007105C3">
      <w:pPr>
        <w:pStyle w:val="ListParagraph"/>
        <w:ind w:left="0" w:firstLine="708"/>
        <w:jc w:val="both"/>
      </w:pPr>
      <w:r w:rsidRPr="007105C3">
        <w:t xml:space="preserve">Броят на решените молби и </w:t>
      </w:r>
      <w:r w:rsidRPr="007105C3">
        <w:rPr>
          <w:b/>
        </w:rPr>
        <w:t>сроковете за тяхното разглеждане</w:t>
      </w:r>
      <w:r w:rsidRPr="007105C3">
        <w:t xml:space="preserve"> и решаване </w:t>
      </w:r>
      <w:r w:rsidRPr="007105C3">
        <w:rPr>
          <w:b/>
        </w:rPr>
        <w:t>зависи от навременното получаване на информация</w:t>
      </w:r>
      <w:r w:rsidRPr="007105C3">
        <w:t>, която Комисията изисква от други държавни органи, най-съществените от кои</w:t>
      </w:r>
      <w:r>
        <w:t>то са затворните администрации.</w:t>
      </w:r>
    </w:p>
    <w:tbl>
      <w:tblPr>
        <w:tblpPr w:leftFromText="141" w:rightFromText="141" w:bottomFromText="200" w:vertAnchor="text" w:horzAnchor="margin" w:tblpY="3075"/>
        <w:tblW w:w="1072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1368"/>
        <w:gridCol w:w="1530"/>
        <w:gridCol w:w="1350"/>
        <w:gridCol w:w="1013"/>
        <w:gridCol w:w="5467"/>
      </w:tblGrid>
      <w:tr w:rsidR="00FC52AC" w:rsidRPr="004B4D19" w:rsidTr="00FC52AC">
        <w:trPr>
          <w:cantSplit/>
          <w:tblHeader/>
        </w:trPr>
        <w:tc>
          <w:tcPr>
            <w:tcW w:w="1368" w:type="dxa"/>
            <w:vMerge w:val="restart"/>
            <w:tcBorders>
              <w:top w:val="single" w:sz="8" w:space="0" w:color="FFFFFF"/>
              <w:left w:val="single" w:sz="8" w:space="0" w:color="FFFFFF"/>
              <w:bottom w:val="nil"/>
              <w:right w:val="single" w:sz="8" w:space="0" w:color="FFFFFF"/>
            </w:tcBorders>
            <w:shd w:val="clear" w:color="auto" w:fill="9BBB59"/>
            <w:hideMark/>
          </w:tcPr>
          <w:p w:rsidR="00FC52AC" w:rsidRPr="004B4D19" w:rsidRDefault="00FC52AC" w:rsidP="00FC52AC">
            <w:pPr>
              <w:jc w:val="center"/>
              <w:rPr>
                <w:b/>
                <w:bCs/>
                <w:color w:val="FFFFFF"/>
                <w:sz w:val="21"/>
                <w:szCs w:val="21"/>
              </w:rPr>
            </w:pPr>
            <w:r w:rsidRPr="004B4D19">
              <w:rPr>
                <w:b/>
                <w:bCs/>
                <w:color w:val="FFFFFF"/>
                <w:sz w:val="21"/>
                <w:szCs w:val="21"/>
              </w:rPr>
              <w:t xml:space="preserve">Заседание, </w:t>
            </w:r>
          </w:p>
          <w:p w:rsidR="00FC52AC" w:rsidRPr="004B4D19" w:rsidRDefault="00FC52AC" w:rsidP="00FC52AC">
            <w:pPr>
              <w:jc w:val="center"/>
              <w:rPr>
                <w:b/>
                <w:bCs/>
                <w:color w:val="FFFFFF"/>
                <w:sz w:val="21"/>
                <w:szCs w:val="21"/>
              </w:rPr>
            </w:pPr>
            <w:r w:rsidRPr="004B4D19">
              <w:rPr>
                <w:b/>
                <w:bCs/>
                <w:color w:val="FFFFFF"/>
                <w:sz w:val="21"/>
                <w:szCs w:val="21"/>
              </w:rPr>
              <w:t xml:space="preserve">дата </w:t>
            </w:r>
          </w:p>
        </w:tc>
        <w:tc>
          <w:tcPr>
            <w:tcW w:w="9360"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FC52AC" w:rsidRPr="004B4D19" w:rsidRDefault="00FC52AC" w:rsidP="00FC52AC">
            <w:pPr>
              <w:jc w:val="center"/>
              <w:rPr>
                <w:b/>
                <w:bCs/>
                <w:color w:val="FFFFFF"/>
                <w:sz w:val="21"/>
                <w:szCs w:val="21"/>
              </w:rPr>
            </w:pPr>
            <w:r w:rsidRPr="004B4D19">
              <w:rPr>
                <w:b/>
                <w:bCs/>
                <w:color w:val="FFFFFF"/>
                <w:sz w:val="21"/>
                <w:szCs w:val="21"/>
              </w:rPr>
              <w:t>Брой молби</w:t>
            </w:r>
          </w:p>
        </w:tc>
      </w:tr>
      <w:tr w:rsidR="00FC52AC" w:rsidRPr="004B4D19" w:rsidTr="00FC52AC">
        <w:trPr>
          <w:cantSplit/>
          <w:tblHeader/>
        </w:trPr>
        <w:tc>
          <w:tcPr>
            <w:tcW w:w="1368" w:type="dxa"/>
            <w:vMerge/>
            <w:tcBorders>
              <w:top w:val="single" w:sz="8" w:space="0" w:color="FFFFFF"/>
              <w:left w:val="single" w:sz="8" w:space="0" w:color="FFFFFF"/>
              <w:bottom w:val="nil"/>
              <w:right w:val="single" w:sz="8" w:space="0" w:color="FFFFFF"/>
            </w:tcBorders>
            <w:vAlign w:val="center"/>
            <w:hideMark/>
          </w:tcPr>
          <w:p w:rsidR="00FC52AC" w:rsidRPr="004B4D19" w:rsidRDefault="00FC52AC" w:rsidP="00FC52AC">
            <w:pPr>
              <w:rPr>
                <w:b/>
                <w:bCs/>
                <w:color w:val="FFFFFF"/>
                <w:sz w:val="21"/>
                <w:szCs w:val="21"/>
              </w:rPr>
            </w:pPr>
          </w:p>
        </w:tc>
        <w:tc>
          <w:tcPr>
            <w:tcW w:w="1530" w:type="dxa"/>
            <w:tcBorders>
              <w:top w:val="single" w:sz="8" w:space="0" w:color="FFFFFF"/>
              <w:left w:val="single" w:sz="8" w:space="0" w:color="FFFFFF"/>
              <w:bottom w:val="nil"/>
              <w:right w:val="single" w:sz="8" w:space="0" w:color="FFFFFF"/>
            </w:tcBorders>
            <w:shd w:val="clear" w:color="auto" w:fill="CDDDAC"/>
            <w:hideMark/>
          </w:tcPr>
          <w:p w:rsidR="00FC52AC" w:rsidRPr="004B4D19" w:rsidRDefault="00FC52AC" w:rsidP="00FC52AC">
            <w:pPr>
              <w:jc w:val="center"/>
              <w:rPr>
                <w:b/>
                <w:sz w:val="21"/>
                <w:szCs w:val="21"/>
              </w:rPr>
            </w:pPr>
            <w:r w:rsidRPr="004B4D19">
              <w:rPr>
                <w:b/>
                <w:sz w:val="21"/>
                <w:szCs w:val="21"/>
              </w:rPr>
              <w:t xml:space="preserve">Разпределени </w:t>
            </w:r>
          </w:p>
          <w:p w:rsidR="00FC52AC" w:rsidRPr="004B4D19" w:rsidRDefault="00FC52AC" w:rsidP="00FC52AC">
            <w:pPr>
              <w:ind w:left="-108" w:right="-108"/>
              <w:jc w:val="center"/>
              <w:rPr>
                <w:b/>
                <w:sz w:val="21"/>
                <w:szCs w:val="21"/>
              </w:rPr>
            </w:pPr>
            <w:r w:rsidRPr="004B4D19">
              <w:rPr>
                <w:b/>
                <w:sz w:val="21"/>
                <w:szCs w:val="21"/>
              </w:rPr>
              <w:t xml:space="preserve">(за докладване в заседание) </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FC52AC" w:rsidRPr="004B4D19" w:rsidRDefault="00FC52AC" w:rsidP="00FC52AC">
            <w:pPr>
              <w:jc w:val="center"/>
              <w:rPr>
                <w:b/>
                <w:sz w:val="21"/>
                <w:szCs w:val="21"/>
              </w:rPr>
            </w:pPr>
            <w:r w:rsidRPr="004B4D19">
              <w:rPr>
                <w:b/>
                <w:sz w:val="21"/>
                <w:szCs w:val="21"/>
              </w:rPr>
              <w:t xml:space="preserve">докладвани </w:t>
            </w:r>
          </w:p>
        </w:tc>
        <w:tc>
          <w:tcPr>
            <w:tcW w:w="1013" w:type="dxa"/>
            <w:tcBorders>
              <w:top w:val="single" w:sz="8" w:space="0" w:color="FFFFFF"/>
              <w:left w:val="single" w:sz="24" w:space="0" w:color="FFFFFF"/>
              <w:bottom w:val="nil"/>
              <w:right w:val="nil"/>
            </w:tcBorders>
            <w:shd w:val="clear" w:color="auto" w:fill="76923C" w:themeFill="accent3" w:themeFillShade="BF"/>
            <w:hideMark/>
          </w:tcPr>
          <w:p w:rsidR="00FC52AC" w:rsidRPr="004B4D19" w:rsidRDefault="00FC52AC" w:rsidP="00FC52AC">
            <w:pPr>
              <w:jc w:val="center"/>
              <w:rPr>
                <w:b/>
                <w:bCs/>
                <w:color w:val="FFFFFF" w:themeColor="background1"/>
                <w:sz w:val="21"/>
                <w:szCs w:val="21"/>
              </w:rPr>
            </w:pPr>
            <w:r w:rsidRPr="004B4D19">
              <w:rPr>
                <w:b/>
                <w:bCs/>
                <w:color w:val="FFFFFF" w:themeColor="background1"/>
                <w:sz w:val="21"/>
                <w:szCs w:val="21"/>
              </w:rPr>
              <w:t xml:space="preserve">решени </w:t>
            </w:r>
          </w:p>
        </w:tc>
        <w:tc>
          <w:tcPr>
            <w:tcW w:w="5467" w:type="dxa"/>
            <w:tcBorders>
              <w:top w:val="single" w:sz="8" w:space="0" w:color="FFFFFF"/>
              <w:left w:val="single" w:sz="24" w:space="0" w:color="FFFFFF"/>
              <w:bottom w:val="nil"/>
              <w:right w:val="nil"/>
            </w:tcBorders>
            <w:shd w:val="clear" w:color="auto" w:fill="9BBB59"/>
            <w:hideMark/>
          </w:tcPr>
          <w:p w:rsidR="00FC52AC" w:rsidRPr="004B4D19" w:rsidRDefault="00FC52AC" w:rsidP="00FC52AC">
            <w:pPr>
              <w:jc w:val="center"/>
              <w:rPr>
                <w:b/>
                <w:bCs/>
                <w:sz w:val="21"/>
                <w:szCs w:val="21"/>
              </w:rPr>
            </w:pPr>
            <w:r w:rsidRPr="004B4D19">
              <w:rPr>
                <w:b/>
                <w:bCs/>
                <w:sz w:val="21"/>
                <w:szCs w:val="21"/>
              </w:rPr>
              <w:t>Молби с удължен срок за разглеждане</w:t>
            </w: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Pr="004B4D19" w:rsidRDefault="00FC52AC" w:rsidP="00FC52AC">
            <w:pPr>
              <w:jc w:val="both"/>
              <w:rPr>
                <w:b/>
                <w:bCs/>
                <w:color w:val="FFFFFF"/>
                <w:sz w:val="20"/>
                <w:szCs w:val="20"/>
              </w:rPr>
            </w:pPr>
            <w:r>
              <w:rPr>
                <w:b/>
                <w:bCs/>
                <w:color w:val="FFFFFF"/>
                <w:sz w:val="20"/>
                <w:szCs w:val="20"/>
              </w:rPr>
              <w:t>14.09</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45</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42</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b/>
                <w:bCs/>
                <w:color w:val="FFFFFF" w:themeColor="background1"/>
                <w:sz w:val="21"/>
                <w:szCs w:val="21"/>
              </w:rPr>
            </w:pPr>
            <w:r>
              <w:rPr>
                <w:b/>
                <w:bCs/>
                <w:color w:val="FFFFFF" w:themeColor="background1"/>
                <w:sz w:val="21"/>
                <w:szCs w:val="21"/>
              </w:rPr>
              <w:t>42</w:t>
            </w:r>
          </w:p>
        </w:tc>
        <w:tc>
          <w:tcPr>
            <w:tcW w:w="5467" w:type="dxa"/>
            <w:tcBorders>
              <w:top w:val="single" w:sz="8" w:space="0" w:color="FFFFFF"/>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r>
              <w:rPr>
                <w:b/>
                <w:bCs/>
                <w:color w:val="FFFFFF"/>
                <w:sz w:val="21"/>
                <w:szCs w:val="21"/>
              </w:rPr>
              <w:t xml:space="preserve">1 </w:t>
            </w:r>
            <w:r w:rsidRPr="0039018D">
              <w:rPr>
                <w:b/>
                <w:bCs/>
                <w:color w:val="FFFFFF"/>
                <w:sz w:val="21"/>
                <w:szCs w:val="21"/>
              </w:rPr>
              <w:t>спряна за получаване на допълнителна информация</w:t>
            </w: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Default="00FC52AC" w:rsidP="00FC52AC">
            <w:pPr>
              <w:jc w:val="both"/>
              <w:rPr>
                <w:b/>
                <w:bCs/>
                <w:color w:val="FFFFFF"/>
                <w:sz w:val="20"/>
                <w:szCs w:val="20"/>
              </w:rPr>
            </w:pPr>
            <w:r>
              <w:rPr>
                <w:b/>
                <w:bCs/>
                <w:color w:val="FFFFFF"/>
                <w:sz w:val="20"/>
                <w:szCs w:val="20"/>
              </w:rPr>
              <w:t>19.09.2017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Default="00FC52AC" w:rsidP="00FC52AC">
            <w:pPr>
              <w:jc w:val="both"/>
              <w:rPr>
                <w:sz w:val="21"/>
                <w:szCs w:val="21"/>
              </w:rPr>
            </w:pPr>
            <w:r>
              <w:rPr>
                <w:sz w:val="21"/>
                <w:szCs w:val="21"/>
              </w:rPr>
              <w:t>31</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Default="00FC52AC" w:rsidP="00FC52AC">
            <w:pPr>
              <w:jc w:val="both"/>
              <w:rPr>
                <w:sz w:val="21"/>
                <w:szCs w:val="21"/>
              </w:rPr>
            </w:pPr>
            <w:r>
              <w:rPr>
                <w:sz w:val="21"/>
                <w:szCs w:val="21"/>
              </w:rPr>
              <w:t>31</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Default="00FC52AC" w:rsidP="00FC52AC">
            <w:pPr>
              <w:jc w:val="both"/>
              <w:rPr>
                <w:b/>
                <w:bCs/>
                <w:color w:val="FFFFFF" w:themeColor="background1"/>
                <w:sz w:val="21"/>
                <w:szCs w:val="21"/>
              </w:rPr>
            </w:pPr>
            <w:r>
              <w:rPr>
                <w:b/>
                <w:bCs/>
                <w:color w:val="FFFFFF" w:themeColor="background1"/>
                <w:sz w:val="21"/>
                <w:szCs w:val="21"/>
              </w:rPr>
              <w:t>31</w:t>
            </w:r>
          </w:p>
        </w:tc>
        <w:tc>
          <w:tcPr>
            <w:tcW w:w="5467" w:type="dxa"/>
            <w:tcBorders>
              <w:top w:val="single" w:sz="8" w:space="0" w:color="FFFFFF"/>
              <w:left w:val="single" w:sz="24" w:space="0" w:color="FFFFFF"/>
              <w:right w:val="nil"/>
            </w:tcBorders>
            <w:shd w:val="clear" w:color="auto" w:fill="4F6228" w:themeFill="accent3" w:themeFillShade="80"/>
          </w:tcPr>
          <w:p w:rsidR="00FC52AC"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Pr="004B4D19" w:rsidRDefault="00FC52AC" w:rsidP="00FC52AC">
            <w:pPr>
              <w:jc w:val="both"/>
              <w:rPr>
                <w:b/>
                <w:bCs/>
                <w:color w:val="FFFFFF"/>
                <w:sz w:val="20"/>
                <w:szCs w:val="20"/>
              </w:rPr>
            </w:pPr>
            <w:r>
              <w:rPr>
                <w:b/>
                <w:bCs/>
                <w:color w:val="FFFFFF"/>
                <w:sz w:val="20"/>
                <w:szCs w:val="20"/>
              </w:rPr>
              <w:t>21.09</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8</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8</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b/>
                <w:bCs/>
                <w:color w:val="FFFFFF" w:themeColor="background1"/>
                <w:sz w:val="21"/>
                <w:szCs w:val="21"/>
              </w:rPr>
            </w:pPr>
            <w:r>
              <w:rPr>
                <w:b/>
                <w:bCs/>
                <w:color w:val="FFFFFF" w:themeColor="background1"/>
                <w:sz w:val="21"/>
                <w:szCs w:val="21"/>
              </w:rPr>
              <w:t>8</w:t>
            </w:r>
          </w:p>
        </w:tc>
        <w:tc>
          <w:tcPr>
            <w:tcW w:w="5467" w:type="dxa"/>
            <w:tcBorders>
              <w:top w:val="single" w:sz="8" w:space="0" w:color="FFFFFF"/>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Pr="004B4D19" w:rsidRDefault="00FC52AC" w:rsidP="00FC52AC">
            <w:pPr>
              <w:jc w:val="both"/>
              <w:rPr>
                <w:b/>
                <w:bCs/>
                <w:color w:val="FFFFFF"/>
                <w:sz w:val="20"/>
                <w:szCs w:val="20"/>
              </w:rPr>
            </w:pPr>
            <w:r>
              <w:rPr>
                <w:b/>
                <w:bCs/>
                <w:color w:val="FFFFFF"/>
                <w:sz w:val="20"/>
                <w:szCs w:val="20"/>
              </w:rPr>
              <w:t>28.09</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27</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27</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b/>
                <w:bCs/>
                <w:color w:val="FFFFFF" w:themeColor="background1"/>
                <w:sz w:val="21"/>
                <w:szCs w:val="21"/>
              </w:rPr>
            </w:pPr>
            <w:r>
              <w:rPr>
                <w:b/>
                <w:bCs/>
                <w:color w:val="FFFFFF" w:themeColor="background1"/>
                <w:sz w:val="21"/>
                <w:szCs w:val="21"/>
              </w:rPr>
              <w:t>27</w:t>
            </w:r>
          </w:p>
        </w:tc>
        <w:tc>
          <w:tcPr>
            <w:tcW w:w="5467" w:type="dxa"/>
            <w:tcBorders>
              <w:top w:val="single" w:sz="8" w:space="0" w:color="FFFFFF"/>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76923C" w:themeFill="accent3" w:themeFillShade="BF"/>
          </w:tcPr>
          <w:p w:rsidR="00FC52AC" w:rsidRPr="004B4D19" w:rsidRDefault="00FC52AC" w:rsidP="00FC52AC">
            <w:pPr>
              <w:jc w:val="both"/>
              <w:rPr>
                <w:b/>
                <w:bCs/>
                <w:color w:val="FFFFFF"/>
                <w:sz w:val="20"/>
                <w:szCs w:val="20"/>
              </w:rPr>
            </w:pPr>
            <w:r>
              <w:rPr>
                <w:b/>
                <w:bCs/>
                <w:color w:val="FFFFFF"/>
                <w:sz w:val="20"/>
                <w:szCs w:val="20"/>
              </w:rPr>
              <w:t>05.10</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FC52AC" w:rsidRPr="004B4D19" w:rsidRDefault="00FC52AC" w:rsidP="00FC52AC">
            <w:pPr>
              <w:jc w:val="both"/>
              <w:rPr>
                <w:sz w:val="21"/>
                <w:szCs w:val="21"/>
              </w:rPr>
            </w:pPr>
            <w:r w:rsidRPr="004B4D19">
              <w:rPr>
                <w:sz w:val="21"/>
                <w:szCs w:val="21"/>
              </w:rPr>
              <w:t>1</w:t>
            </w:r>
            <w:r>
              <w:rPr>
                <w:sz w:val="21"/>
                <w:szCs w:val="21"/>
              </w:rPr>
              <w:t>3</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FC52AC" w:rsidRPr="004B4D19" w:rsidRDefault="00FC52AC" w:rsidP="00FC52AC">
            <w:pPr>
              <w:jc w:val="both"/>
              <w:rPr>
                <w:sz w:val="21"/>
                <w:szCs w:val="21"/>
              </w:rPr>
            </w:pPr>
            <w:r w:rsidRPr="004B4D19">
              <w:rPr>
                <w:sz w:val="21"/>
                <w:szCs w:val="21"/>
              </w:rPr>
              <w:t>1</w:t>
            </w:r>
            <w:r>
              <w:rPr>
                <w:sz w:val="21"/>
                <w:szCs w:val="21"/>
              </w:rPr>
              <w:t>3</w:t>
            </w:r>
          </w:p>
        </w:tc>
        <w:tc>
          <w:tcPr>
            <w:tcW w:w="1013" w:type="dxa"/>
            <w:tcBorders>
              <w:top w:val="single" w:sz="8" w:space="0" w:color="FFFFFF"/>
              <w:left w:val="single" w:sz="24" w:space="0" w:color="FFFFFF"/>
              <w:bottom w:val="nil"/>
              <w:right w:val="nil"/>
            </w:tcBorders>
            <w:shd w:val="clear" w:color="auto" w:fill="C2D69B" w:themeFill="accent3" w:themeFillTint="99"/>
          </w:tcPr>
          <w:p w:rsidR="00FC52AC" w:rsidRPr="004B4D19" w:rsidRDefault="00FC52AC" w:rsidP="00FC52AC">
            <w:pPr>
              <w:jc w:val="both"/>
              <w:rPr>
                <w:b/>
                <w:bCs/>
                <w:sz w:val="21"/>
                <w:szCs w:val="21"/>
              </w:rPr>
            </w:pPr>
            <w:r w:rsidRPr="004B4D19">
              <w:rPr>
                <w:b/>
                <w:bCs/>
                <w:sz w:val="21"/>
                <w:szCs w:val="21"/>
              </w:rPr>
              <w:t>1</w:t>
            </w:r>
            <w:r>
              <w:rPr>
                <w:b/>
                <w:bCs/>
                <w:sz w:val="21"/>
                <w:szCs w:val="21"/>
              </w:rPr>
              <w:t>2</w:t>
            </w:r>
          </w:p>
        </w:tc>
        <w:tc>
          <w:tcPr>
            <w:tcW w:w="5467" w:type="dxa"/>
            <w:tcBorders>
              <w:top w:val="single" w:sz="8" w:space="0" w:color="FFFFFF"/>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r>
              <w:rPr>
                <w:b/>
                <w:bCs/>
                <w:color w:val="FFFFFF"/>
                <w:sz w:val="21"/>
                <w:szCs w:val="21"/>
              </w:rPr>
              <w:t xml:space="preserve">1 </w:t>
            </w:r>
            <w:r w:rsidRPr="0075155B">
              <w:rPr>
                <w:b/>
                <w:bCs/>
                <w:color w:val="FFFFFF"/>
                <w:sz w:val="21"/>
                <w:szCs w:val="21"/>
              </w:rPr>
              <w:t>спряна за получаване на допълнителна информация</w:t>
            </w:r>
          </w:p>
        </w:tc>
      </w:tr>
      <w:tr w:rsidR="00FC52AC" w:rsidRPr="004B4D19" w:rsidTr="00FC52AC">
        <w:tc>
          <w:tcPr>
            <w:tcW w:w="1368" w:type="dxa"/>
            <w:tcBorders>
              <w:top w:val="single" w:sz="8" w:space="0" w:color="FFFFFF"/>
              <w:left w:val="single" w:sz="8" w:space="0" w:color="FFFFFF"/>
              <w:right w:val="single" w:sz="24" w:space="0" w:color="FFFFFF"/>
            </w:tcBorders>
            <w:shd w:val="clear" w:color="auto" w:fill="76923C" w:themeFill="accent3" w:themeFillShade="BF"/>
          </w:tcPr>
          <w:p w:rsidR="00FC52AC" w:rsidRPr="004B4D19" w:rsidRDefault="00FC52AC" w:rsidP="00FC52AC">
            <w:pPr>
              <w:jc w:val="both"/>
              <w:rPr>
                <w:b/>
                <w:bCs/>
                <w:color w:val="FFFFFF"/>
                <w:sz w:val="20"/>
                <w:szCs w:val="20"/>
              </w:rPr>
            </w:pPr>
            <w:r>
              <w:rPr>
                <w:b/>
                <w:bCs/>
                <w:color w:val="FFFFFF"/>
                <w:sz w:val="20"/>
                <w:szCs w:val="20"/>
              </w:rPr>
              <w:t>12.10</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FC52AC" w:rsidRPr="004B4D19" w:rsidRDefault="00FC52AC" w:rsidP="00FC52AC">
            <w:pPr>
              <w:jc w:val="both"/>
              <w:rPr>
                <w:sz w:val="21"/>
                <w:szCs w:val="21"/>
              </w:rPr>
            </w:pPr>
            <w:r>
              <w:rPr>
                <w:sz w:val="21"/>
                <w:szCs w:val="21"/>
              </w:rPr>
              <w:t>9</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FC52AC" w:rsidRPr="004B4D19" w:rsidRDefault="00FC52AC" w:rsidP="00FC52AC">
            <w:pPr>
              <w:jc w:val="both"/>
              <w:rPr>
                <w:sz w:val="21"/>
                <w:szCs w:val="21"/>
              </w:rPr>
            </w:pPr>
            <w:r>
              <w:rPr>
                <w:sz w:val="21"/>
                <w:szCs w:val="21"/>
              </w:rPr>
              <w:t>9</w:t>
            </w:r>
          </w:p>
        </w:tc>
        <w:tc>
          <w:tcPr>
            <w:tcW w:w="1013" w:type="dxa"/>
            <w:tcBorders>
              <w:top w:val="single" w:sz="8" w:space="0" w:color="FFFFFF"/>
              <w:left w:val="single" w:sz="24" w:space="0" w:color="FFFFFF"/>
              <w:bottom w:val="nil"/>
              <w:right w:val="nil"/>
            </w:tcBorders>
            <w:shd w:val="clear" w:color="auto" w:fill="C2D69B" w:themeFill="accent3" w:themeFillTint="99"/>
          </w:tcPr>
          <w:p w:rsidR="00FC52AC" w:rsidRPr="004B4D19" w:rsidRDefault="00FC52AC" w:rsidP="00FC52AC">
            <w:pPr>
              <w:jc w:val="both"/>
              <w:rPr>
                <w:b/>
                <w:bCs/>
                <w:sz w:val="21"/>
                <w:szCs w:val="21"/>
              </w:rPr>
            </w:pPr>
            <w:r>
              <w:rPr>
                <w:b/>
                <w:bCs/>
                <w:sz w:val="21"/>
                <w:szCs w:val="21"/>
              </w:rPr>
              <w:t xml:space="preserve">9 </w:t>
            </w:r>
          </w:p>
        </w:tc>
        <w:tc>
          <w:tcPr>
            <w:tcW w:w="5467" w:type="dxa"/>
            <w:tcBorders>
              <w:top w:val="single" w:sz="8" w:space="0" w:color="FFFFFF"/>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Pr="004B4D19" w:rsidRDefault="00FC52AC" w:rsidP="00FC52AC">
            <w:pPr>
              <w:jc w:val="both"/>
              <w:rPr>
                <w:b/>
                <w:bCs/>
                <w:color w:val="FFFFFF"/>
                <w:sz w:val="20"/>
                <w:szCs w:val="20"/>
              </w:rPr>
            </w:pPr>
            <w:r>
              <w:rPr>
                <w:b/>
                <w:bCs/>
                <w:color w:val="FFFFFF"/>
                <w:sz w:val="20"/>
                <w:szCs w:val="20"/>
              </w:rPr>
              <w:t>18.10</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17</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17</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b/>
                <w:bCs/>
                <w:color w:val="FFFFFF" w:themeColor="background1"/>
                <w:sz w:val="21"/>
                <w:szCs w:val="21"/>
              </w:rPr>
            </w:pPr>
            <w:r w:rsidRPr="004B4D19">
              <w:rPr>
                <w:b/>
                <w:bCs/>
                <w:color w:val="FFFFFF" w:themeColor="background1"/>
                <w:sz w:val="21"/>
                <w:szCs w:val="21"/>
              </w:rPr>
              <w:t>1</w:t>
            </w:r>
            <w:r>
              <w:rPr>
                <w:b/>
                <w:bCs/>
                <w:color w:val="FFFFFF" w:themeColor="background1"/>
                <w:sz w:val="21"/>
                <w:szCs w:val="21"/>
              </w:rPr>
              <w:t>7</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Default="00FC52AC" w:rsidP="00FC52AC">
            <w:pPr>
              <w:jc w:val="both"/>
              <w:rPr>
                <w:b/>
                <w:bCs/>
                <w:color w:val="FFFFFF"/>
                <w:sz w:val="20"/>
                <w:szCs w:val="20"/>
              </w:rPr>
            </w:pPr>
            <w:r>
              <w:rPr>
                <w:b/>
                <w:bCs/>
                <w:color w:val="FFFFFF"/>
                <w:sz w:val="20"/>
                <w:szCs w:val="20"/>
              </w:rPr>
              <w:t>25.10.2017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Default="00FC52AC" w:rsidP="00FC52AC">
            <w:pPr>
              <w:jc w:val="both"/>
              <w:rPr>
                <w:sz w:val="21"/>
                <w:szCs w:val="21"/>
              </w:rPr>
            </w:pPr>
            <w:r>
              <w:rPr>
                <w:sz w:val="21"/>
                <w:szCs w:val="21"/>
              </w:rPr>
              <w:t>4</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Default="00FC52AC" w:rsidP="00FC52AC">
            <w:pPr>
              <w:jc w:val="both"/>
              <w:rPr>
                <w:sz w:val="21"/>
                <w:szCs w:val="21"/>
              </w:rPr>
            </w:pPr>
            <w:r>
              <w:rPr>
                <w:sz w:val="21"/>
                <w:szCs w:val="21"/>
              </w:rPr>
              <w:t>4</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b/>
                <w:bCs/>
                <w:color w:val="FFFFFF" w:themeColor="background1"/>
                <w:sz w:val="21"/>
                <w:szCs w:val="21"/>
              </w:rPr>
            </w:pPr>
            <w:r>
              <w:rPr>
                <w:b/>
                <w:bCs/>
                <w:color w:val="FFFFFF" w:themeColor="background1"/>
                <w:sz w:val="21"/>
                <w:szCs w:val="21"/>
              </w:rPr>
              <w:t>4</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BBB59" w:themeFill="accent3"/>
          </w:tcPr>
          <w:p w:rsidR="00FC52AC" w:rsidRPr="004B4D19" w:rsidRDefault="00FC52AC" w:rsidP="00FC52AC">
            <w:pPr>
              <w:jc w:val="both"/>
              <w:rPr>
                <w:b/>
                <w:bCs/>
                <w:color w:val="FFFFFF"/>
                <w:sz w:val="20"/>
                <w:szCs w:val="20"/>
              </w:rPr>
            </w:pPr>
            <w:r>
              <w:rPr>
                <w:b/>
                <w:bCs/>
                <w:color w:val="FFFFFF"/>
                <w:sz w:val="20"/>
                <w:szCs w:val="20"/>
              </w:rPr>
              <w:t>08.11</w:t>
            </w:r>
            <w:r w:rsidRPr="004B4D19">
              <w:rPr>
                <w:b/>
                <w:bCs/>
                <w:color w:val="FFFFFF"/>
                <w:sz w:val="20"/>
                <w:szCs w:val="20"/>
              </w:rPr>
              <w:t>. 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14</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Pr="004B4D19" w:rsidRDefault="00FC52AC" w:rsidP="00FC52AC">
            <w:pPr>
              <w:jc w:val="both"/>
              <w:rPr>
                <w:sz w:val="21"/>
                <w:szCs w:val="21"/>
              </w:rPr>
            </w:pPr>
            <w:r>
              <w:rPr>
                <w:sz w:val="21"/>
                <w:szCs w:val="21"/>
              </w:rPr>
              <w:t>14</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b/>
                <w:bCs/>
                <w:color w:val="FFFFFF" w:themeColor="background1"/>
                <w:sz w:val="21"/>
                <w:szCs w:val="21"/>
              </w:rPr>
            </w:pPr>
            <w:r>
              <w:rPr>
                <w:b/>
                <w:bCs/>
                <w:color w:val="FFFFFF" w:themeColor="background1"/>
                <w:sz w:val="21"/>
                <w:szCs w:val="21"/>
              </w:rPr>
              <w:t>14</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76923C" w:themeFill="accent3" w:themeFillShade="BF"/>
          </w:tcPr>
          <w:p w:rsidR="00FC52AC" w:rsidRPr="004B4D19" w:rsidRDefault="00FC52AC" w:rsidP="00FC52AC">
            <w:pPr>
              <w:jc w:val="both"/>
              <w:rPr>
                <w:b/>
                <w:bCs/>
                <w:color w:val="FFFFFF" w:themeColor="background1"/>
                <w:sz w:val="20"/>
                <w:szCs w:val="20"/>
              </w:rPr>
            </w:pPr>
            <w:r>
              <w:rPr>
                <w:b/>
                <w:bCs/>
                <w:color w:val="FFFFFF" w:themeColor="background1"/>
                <w:sz w:val="20"/>
                <w:szCs w:val="20"/>
              </w:rPr>
              <w:t>16.11</w:t>
            </w:r>
            <w:r w:rsidRPr="004B4D19">
              <w:rPr>
                <w:b/>
                <w:bCs/>
                <w:color w:val="FFFFFF" w:themeColor="background1"/>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FC52AC" w:rsidRPr="004B4D19" w:rsidRDefault="00FC52AC" w:rsidP="00FC52AC">
            <w:pPr>
              <w:jc w:val="both"/>
              <w:rPr>
                <w:color w:val="FFFFFF" w:themeColor="background1"/>
                <w:sz w:val="21"/>
                <w:szCs w:val="21"/>
              </w:rPr>
            </w:pPr>
            <w:r w:rsidRPr="004B4D19">
              <w:rPr>
                <w:color w:val="FFFFFF" w:themeColor="background1"/>
                <w:sz w:val="21"/>
                <w:szCs w:val="21"/>
              </w:rPr>
              <w:t>14</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FC52AC" w:rsidRPr="004B4D19" w:rsidRDefault="00FC52AC" w:rsidP="00FC52AC">
            <w:pPr>
              <w:jc w:val="both"/>
              <w:rPr>
                <w:color w:val="FFFFFF" w:themeColor="background1"/>
                <w:sz w:val="21"/>
                <w:szCs w:val="21"/>
              </w:rPr>
            </w:pPr>
            <w:r w:rsidRPr="004B4D19">
              <w:rPr>
                <w:color w:val="FFFFFF" w:themeColor="background1"/>
                <w:sz w:val="21"/>
                <w:szCs w:val="21"/>
              </w:rPr>
              <w:t>14</w:t>
            </w:r>
          </w:p>
        </w:tc>
        <w:tc>
          <w:tcPr>
            <w:tcW w:w="1013" w:type="dxa"/>
            <w:tcBorders>
              <w:top w:val="single" w:sz="8" w:space="0" w:color="FFFFFF"/>
              <w:left w:val="single" w:sz="24" w:space="0" w:color="FFFFFF"/>
              <w:bottom w:val="nil"/>
              <w:right w:val="nil"/>
            </w:tcBorders>
            <w:shd w:val="clear" w:color="auto" w:fill="C2D69B" w:themeFill="accent3" w:themeFillTint="99"/>
          </w:tcPr>
          <w:p w:rsidR="00FC52AC" w:rsidRPr="004B4D19" w:rsidRDefault="00FC52AC" w:rsidP="00FC52AC">
            <w:pPr>
              <w:jc w:val="both"/>
              <w:rPr>
                <w:b/>
                <w:bCs/>
                <w:color w:val="000000" w:themeColor="text1"/>
                <w:sz w:val="22"/>
                <w:szCs w:val="21"/>
              </w:rPr>
            </w:pPr>
            <w:r w:rsidRPr="004B4D19">
              <w:rPr>
                <w:b/>
                <w:bCs/>
                <w:color w:val="000000" w:themeColor="text1"/>
                <w:sz w:val="22"/>
                <w:szCs w:val="21"/>
              </w:rPr>
              <w:t>14</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76923C" w:themeFill="accent3" w:themeFillShade="BF"/>
          </w:tcPr>
          <w:p w:rsidR="00FC52AC" w:rsidRPr="004B4D19" w:rsidRDefault="00FC52AC" w:rsidP="00FC52AC">
            <w:pPr>
              <w:jc w:val="both"/>
              <w:rPr>
                <w:b/>
                <w:bCs/>
                <w:color w:val="FFFFFF"/>
                <w:sz w:val="20"/>
                <w:szCs w:val="20"/>
              </w:rPr>
            </w:pPr>
            <w:r>
              <w:rPr>
                <w:b/>
                <w:bCs/>
                <w:color w:val="FFFFFF"/>
                <w:sz w:val="20"/>
                <w:szCs w:val="20"/>
              </w:rPr>
              <w:t>30.11.</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FC52AC" w:rsidRPr="004B4D19" w:rsidRDefault="00FC52AC" w:rsidP="00FC52AC">
            <w:pPr>
              <w:jc w:val="both"/>
              <w:rPr>
                <w:color w:val="FFFFFF" w:themeColor="background1"/>
                <w:sz w:val="21"/>
                <w:szCs w:val="21"/>
              </w:rPr>
            </w:pPr>
            <w:r>
              <w:rPr>
                <w:color w:val="FFFFFF" w:themeColor="background1"/>
                <w:sz w:val="21"/>
                <w:szCs w:val="21"/>
              </w:rPr>
              <w:t>21</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FC52AC" w:rsidRPr="004B4D19" w:rsidRDefault="00FC52AC" w:rsidP="00FC52AC">
            <w:pPr>
              <w:jc w:val="both"/>
              <w:rPr>
                <w:color w:val="FFFFFF" w:themeColor="background1"/>
                <w:sz w:val="21"/>
                <w:szCs w:val="21"/>
              </w:rPr>
            </w:pPr>
            <w:r>
              <w:rPr>
                <w:color w:val="FFFFFF" w:themeColor="background1"/>
                <w:sz w:val="21"/>
                <w:szCs w:val="21"/>
              </w:rPr>
              <w:t>21</w:t>
            </w:r>
          </w:p>
        </w:tc>
        <w:tc>
          <w:tcPr>
            <w:tcW w:w="1013" w:type="dxa"/>
            <w:tcBorders>
              <w:top w:val="single" w:sz="8" w:space="0" w:color="FFFFFF"/>
              <w:left w:val="single" w:sz="24" w:space="0" w:color="FFFFFF"/>
              <w:bottom w:val="nil"/>
              <w:right w:val="nil"/>
            </w:tcBorders>
            <w:shd w:val="clear" w:color="auto" w:fill="C2D69B" w:themeFill="accent3" w:themeFillTint="99"/>
          </w:tcPr>
          <w:p w:rsidR="00FC52AC" w:rsidRPr="004B4D19" w:rsidRDefault="00FC52AC" w:rsidP="00FC52AC">
            <w:pPr>
              <w:jc w:val="both"/>
              <w:rPr>
                <w:b/>
                <w:bCs/>
                <w:color w:val="000000" w:themeColor="text1"/>
                <w:sz w:val="22"/>
                <w:szCs w:val="21"/>
              </w:rPr>
            </w:pPr>
            <w:r>
              <w:rPr>
                <w:b/>
                <w:bCs/>
                <w:color w:val="000000" w:themeColor="text1"/>
                <w:sz w:val="22"/>
                <w:szCs w:val="21"/>
              </w:rPr>
              <w:t>21</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right w:val="single" w:sz="24" w:space="0" w:color="FFFFFF"/>
            </w:tcBorders>
            <w:shd w:val="clear" w:color="auto" w:fill="76923C" w:themeFill="accent3" w:themeFillShade="BF"/>
          </w:tcPr>
          <w:p w:rsidR="00FC52AC" w:rsidRPr="004B4D19" w:rsidRDefault="00FC52AC" w:rsidP="00FC52AC">
            <w:pPr>
              <w:jc w:val="both"/>
              <w:rPr>
                <w:b/>
                <w:bCs/>
                <w:color w:val="FFFFFF"/>
                <w:sz w:val="20"/>
                <w:szCs w:val="20"/>
              </w:rPr>
            </w:pPr>
            <w:r>
              <w:rPr>
                <w:b/>
                <w:bCs/>
                <w:color w:val="FFFFFF"/>
                <w:sz w:val="20"/>
                <w:szCs w:val="20"/>
              </w:rPr>
              <w:t>07.12</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FC52AC" w:rsidRPr="004B4D19" w:rsidRDefault="00FC52AC" w:rsidP="00FC52AC">
            <w:pPr>
              <w:jc w:val="both"/>
              <w:rPr>
                <w:color w:val="FFFFFF" w:themeColor="background1"/>
                <w:sz w:val="21"/>
                <w:szCs w:val="21"/>
              </w:rPr>
            </w:pPr>
            <w:r>
              <w:rPr>
                <w:color w:val="FFFFFF" w:themeColor="background1"/>
                <w:sz w:val="21"/>
                <w:szCs w:val="21"/>
              </w:rPr>
              <w:t>18</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FC52AC" w:rsidRPr="004B4D19" w:rsidRDefault="00FC52AC" w:rsidP="00FC52AC">
            <w:pPr>
              <w:jc w:val="both"/>
              <w:rPr>
                <w:color w:val="FFFFFF" w:themeColor="background1"/>
                <w:sz w:val="21"/>
                <w:szCs w:val="21"/>
              </w:rPr>
            </w:pPr>
            <w:r>
              <w:rPr>
                <w:color w:val="FFFFFF" w:themeColor="background1"/>
                <w:sz w:val="21"/>
                <w:szCs w:val="21"/>
              </w:rPr>
              <w:t>17</w:t>
            </w:r>
          </w:p>
        </w:tc>
        <w:tc>
          <w:tcPr>
            <w:tcW w:w="1013" w:type="dxa"/>
            <w:tcBorders>
              <w:top w:val="single" w:sz="8" w:space="0" w:color="FFFFFF"/>
              <w:left w:val="single" w:sz="24" w:space="0" w:color="FFFFFF"/>
              <w:bottom w:val="nil"/>
              <w:right w:val="nil"/>
            </w:tcBorders>
            <w:shd w:val="clear" w:color="auto" w:fill="C2D69B" w:themeFill="accent3" w:themeFillTint="99"/>
          </w:tcPr>
          <w:p w:rsidR="00FC52AC" w:rsidRPr="004B4D19" w:rsidRDefault="00FC52AC" w:rsidP="00FC52AC">
            <w:pPr>
              <w:jc w:val="both"/>
              <w:rPr>
                <w:b/>
                <w:bCs/>
                <w:color w:val="FFFFFF" w:themeColor="background1"/>
                <w:sz w:val="21"/>
                <w:szCs w:val="21"/>
              </w:rPr>
            </w:pPr>
            <w:r>
              <w:rPr>
                <w:b/>
                <w:bCs/>
                <w:color w:val="000000" w:themeColor="text1"/>
                <w:sz w:val="21"/>
                <w:szCs w:val="21"/>
              </w:rPr>
              <w:t>17</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r>
              <w:rPr>
                <w:b/>
                <w:bCs/>
                <w:color w:val="FFFFFF"/>
                <w:sz w:val="21"/>
                <w:szCs w:val="21"/>
              </w:rPr>
              <w:t>1 спряна и решена на 21.12.2017 г.</w:t>
            </w:r>
          </w:p>
        </w:tc>
      </w:tr>
      <w:tr w:rsidR="00FC52AC" w:rsidRPr="004B4D19" w:rsidTr="00FC52AC">
        <w:tc>
          <w:tcPr>
            <w:tcW w:w="1368" w:type="dxa"/>
            <w:tcBorders>
              <w:top w:val="single" w:sz="8" w:space="0" w:color="FFFFFF"/>
              <w:left w:val="single" w:sz="8" w:space="0" w:color="FFFFFF"/>
              <w:right w:val="single" w:sz="24" w:space="0" w:color="FFFFFF"/>
            </w:tcBorders>
            <w:shd w:val="clear" w:color="auto" w:fill="92D050"/>
          </w:tcPr>
          <w:p w:rsidR="00FC52AC" w:rsidRPr="004B4D19" w:rsidRDefault="00FC52AC" w:rsidP="00FC52AC">
            <w:pPr>
              <w:jc w:val="both"/>
              <w:rPr>
                <w:b/>
                <w:bCs/>
                <w:color w:val="FFFFFF"/>
                <w:sz w:val="20"/>
                <w:szCs w:val="20"/>
              </w:rPr>
            </w:pPr>
            <w:r>
              <w:rPr>
                <w:b/>
                <w:bCs/>
                <w:color w:val="FFFFFF"/>
                <w:sz w:val="20"/>
                <w:szCs w:val="20"/>
              </w:rPr>
              <w:t>21.12</w:t>
            </w:r>
            <w:r w:rsidRPr="004B4D19">
              <w:rPr>
                <w:b/>
                <w:bCs/>
                <w:color w:val="FFFFFF"/>
                <w:sz w:val="20"/>
                <w:szCs w:val="20"/>
              </w:rPr>
              <w:t>.2017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FC52AC" w:rsidRPr="004B4D19" w:rsidRDefault="00FC52AC" w:rsidP="00FC52AC">
            <w:pPr>
              <w:jc w:val="both"/>
              <w:rPr>
                <w:color w:val="000000" w:themeColor="text1"/>
                <w:sz w:val="21"/>
                <w:szCs w:val="21"/>
              </w:rPr>
            </w:pPr>
            <w:r>
              <w:rPr>
                <w:color w:val="000000" w:themeColor="text1"/>
                <w:sz w:val="21"/>
                <w:szCs w:val="21"/>
              </w:rPr>
              <w:t>20</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FC52AC" w:rsidRPr="004B4D19" w:rsidRDefault="00FC52AC" w:rsidP="00FC52AC">
            <w:pPr>
              <w:jc w:val="both"/>
              <w:rPr>
                <w:color w:val="000000" w:themeColor="text1"/>
                <w:sz w:val="21"/>
                <w:szCs w:val="21"/>
              </w:rPr>
            </w:pPr>
            <w:r>
              <w:rPr>
                <w:color w:val="000000" w:themeColor="text1"/>
                <w:sz w:val="21"/>
                <w:szCs w:val="21"/>
              </w:rPr>
              <w:t>21</w:t>
            </w:r>
          </w:p>
        </w:tc>
        <w:tc>
          <w:tcPr>
            <w:tcW w:w="1013" w:type="dxa"/>
            <w:tcBorders>
              <w:top w:val="single" w:sz="8" w:space="0" w:color="FFFFFF"/>
              <w:left w:val="single" w:sz="24" w:space="0" w:color="FFFFFF"/>
              <w:bottom w:val="nil"/>
              <w:right w:val="nil"/>
            </w:tcBorders>
            <w:shd w:val="clear" w:color="auto" w:fill="76923C" w:themeFill="accent3" w:themeFillShade="BF"/>
          </w:tcPr>
          <w:p w:rsidR="00FC52AC" w:rsidRPr="004B4D19" w:rsidRDefault="00FC52AC" w:rsidP="00FC52AC">
            <w:pPr>
              <w:jc w:val="both"/>
              <w:rPr>
                <w:color w:val="FFFFFF" w:themeColor="background1"/>
                <w:sz w:val="21"/>
                <w:szCs w:val="21"/>
              </w:rPr>
            </w:pPr>
            <w:r>
              <w:rPr>
                <w:color w:val="FFFFFF" w:themeColor="background1"/>
                <w:sz w:val="21"/>
                <w:szCs w:val="21"/>
              </w:rPr>
              <w:t>21</w:t>
            </w:r>
          </w:p>
        </w:tc>
        <w:tc>
          <w:tcPr>
            <w:tcW w:w="5467" w:type="dxa"/>
            <w:tcBorders>
              <w:left w:val="single" w:sz="24" w:space="0" w:color="FFFFFF"/>
              <w:right w:val="nil"/>
            </w:tcBorders>
            <w:shd w:val="clear" w:color="auto" w:fill="4F6228" w:themeFill="accent3" w:themeFillShade="80"/>
          </w:tcPr>
          <w:p w:rsidR="00FC52AC" w:rsidRPr="004B4D19" w:rsidRDefault="00FC52AC" w:rsidP="00FC52AC">
            <w:pPr>
              <w:jc w:val="both"/>
              <w:rPr>
                <w:b/>
                <w:bCs/>
                <w:color w:val="FFFFFF"/>
                <w:sz w:val="21"/>
                <w:szCs w:val="21"/>
              </w:rPr>
            </w:pPr>
          </w:p>
        </w:tc>
      </w:tr>
      <w:tr w:rsidR="00FC52AC" w:rsidRPr="004B4D19" w:rsidTr="00FC52AC">
        <w:tc>
          <w:tcPr>
            <w:tcW w:w="1368" w:type="dxa"/>
            <w:tcBorders>
              <w:top w:val="single" w:sz="8" w:space="0" w:color="FFFFFF"/>
              <w:left w:val="single" w:sz="8" w:space="0" w:color="FFFFFF"/>
              <w:bottom w:val="nil"/>
              <w:right w:val="single" w:sz="24" w:space="0" w:color="FFFFFF"/>
            </w:tcBorders>
            <w:shd w:val="clear" w:color="auto" w:fill="4F6228" w:themeFill="accent3" w:themeFillShade="80"/>
            <w:hideMark/>
          </w:tcPr>
          <w:p w:rsidR="00FC52AC" w:rsidRPr="004B4D19" w:rsidRDefault="00FC52AC" w:rsidP="00FC52AC">
            <w:pPr>
              <w:jc w:val="both"/>
              <w:rPr>
                <w:b/>
                <w:bCs/>
                <w:color w:val="FFFFFF" w:themeColor="background1"/>
                <w:sz w:val="21"/>
                <w:szCs w:val="21"/>
              </w:rPr>
            </w:pPr>
            <w:r w:rsidRPr="004B4D19">
              <w:rPr>
                <w:b/>
                <w:bCs/>
                <w:color w:val="FFFFFF" w:themeColor="background1"/>
                <w:sz w:val="21"/>
                <w:szCs w:val="21"/>
              </w:rPr>
              <w:t>ОБЩО</w:t>
            </w:r>
            <w:r w:rsidRPr="004B4D19">
              <w:rPr>
                <w:b/>
                <w:bCs/>
                <w:color w:val="FFFFFF" w:themeColor="background1"/>
                <w:sz w:val="21"/>
                <w:szCs w:val="21"/>
                <w:lang w:val="en-US"/>
              </w:rPr>
              <w:t xml:space="preserve">: </w:t>
            </w:r>
            <w:r>
              <w:rPr>
                <w:b/>
                <w:bCs/>
                <w:color w:val="FFFFFF" w:themeColor="background1"/>
                <w:sz w:val="21"/>
                <w:szCs w:val="21"/>
              </w:rPr>
              <w:t xml:space="preserve">  13</w:t>
            </w:r>
            <w:r w:rsidRPr="004B4D19">
              <w:rPr>
                <w:b/>
                <w:bCs/>
                <w:color w:val="FFFFFF" w:themeColor="background1"/>
                <w:sz w:val="21"/>
                <w:szCs w:val="21"/>
                <w:lang w:val="en-US"/>
              </w:rPr>
              <w:t xml:space="preserve"> </w:t>
            </w:r>
            <w:r w:rsidRPr="004B4D19">
              <w:rPr>
                <w:b/>
                <w:bCs/>
                <w:color w:val="FFFFFF" w:themeColor="background1"/>
                <w:sz w:val="21"/>
                <w:szCs w:val="21"/>
              </w:rPr>
              <w:t>заседания</w:t>
            </w:r>
          </w:p>
        </w:tc>
        <w:tc>
          <w:tcPr>
            <w:tcW w:w="3893" w:type="dxa"/>
            <w:gridSpan w:val="3"/>
            <w:tcBorders>
              <w:top w:val="single" w:sz="6" w:space="0" w:color="FFFFFF"/>
              <w:left w:val="single" w:sz="8" w:space="0" w:color="FFFFFF"/>
              <w:bottom w:val="nil"/>
              <w:right w:val="single" w:sz="8" w:space="0" w:color="FFFFFF"/>
            </w:tcBorders>
            <w:shd w:val="clear" w:color="auto" w:fill="4F6228" w:themeFill="accent3" w:themeFillShade="80"/>
          </w:tcPr>
          <w:p w:rsidR="00FC52AC" w:rsidRPr="004B4D19" w:rsidRDefault="00FC52AC" w:rsidP="00FC52AC">
            <w:pPr>
              <w:tabs>
                <w:tab w:val="left" w:pos="285"/>
                <w:tab w:val="center" w:pos="1838"/>
                <w:tab w:val="right" w:pos="3677"/>
              </w:tabs>
              <w:rPr>
                <w:b/>
                <w:color w:val="FFFFFF" w:themeColor="background1"/>
                <w:sz w:val="21"/>
                <w:szCs w:val="21"/>
              </w:rPr>
            </w:pPr>
            <w:r>
              <w:rPr>
                <w:b/>
                <w:color w:val="FFFFFF" w:themeColor="background1"/>
                <w:sz w:val="21"/>
                <w:szCs w:val="21"/>
              </w:rPr>
              <w:t>241</w:t>
            </w:r>
            <w:r w:rsidRPr="004B4D19">
              <w:rPr>
                <w:b/>
                <w:color w:val="FFFFFF" w:themeColor="background1"/>
                <w:sz w:val="21"/>
                <w:szCs w:val="21"/>
              </w:rPr>
              <w:t xml:space="preserve">    </w:t>
            </w:r>
            <w:r>
              <w:rPr>
                <w:b/>
                <w:color w:val="FFFFFF" w:themeColor="background1"/>
                <w:sz w:val="21"/>
                <w:szCs w:val="21"/>
              </w:rPr>
              <w:t xml:space="preserve">                   238</w:t>
            </w:r>
            <w:r>
              <w:rPr>
                <w:b/>
                <w:color w:val="FFFFFF" w:themeColor="background1"/>
                <w:sz w:val="21"/>
                <w:szCs w:val="21"/>
              </w:rPr>
              <w:tab/>
              <w:t xml:space="preserve">                    237</w:t>
            </w:r>
          </w:p>
        </w:tc>
        <w:tc>
          <w:tcPr>
            <w:tcW w:w="5467" w:type="dxa"/>
            <w:tcBorders>
              <w:top w:val="single" w:sz="8" w:space="0" w:color="FFFFFF"/>
              <w:left w:val="single" w:sz="24" w:space="0" w:color="FFFFFF"/>
              <w:bottom w:val="nil"/>
              <w:right w:val="nil"/>
            </w:tcBorders>
            <w:shd w:val="clear" w:color="auto" w:fill="4F6228" w:themeFill="accent3" w:themeFillShade="80"/>
          </w:tcPr>
          <w:p w:rsidR="00FC52AC" w:rsidRPr="004B4D19" w:rsidRDefault="00FC52AC" w:rsidP="00FC52AC">
            <w:pPr>
              <w:jc w:val="both"/>
              <w:rPr>
                <w:b/>
                <w:bCs/>
                <w:color w:val="FFFFFF" w:themeColor="background1"/>
                <w:sz w:val="21"/>
                <w:szCs w:val="21"/>
              </w:rPr>
            </w:pPr>
          </w:p>
        </w:tc>
      </w:tr>
    </w:tbl>
    <w:p w:rsidR="00081A71" w:rsidRPr="007105C3" w:rsidRDefault="007105C3" w:rsidP="007105C3">
      <w:pPr>
        <w:pStyle w:val="ListParagraph"/>
        <w:ind w:left="0" w:firstLine="708"/>
        <w:jc w:val="both"/>
      </w:pPr>
      <w:r w:rsidRPr="007105C3">
        <w:t xml:space="preserve">За месеците октомври, ноември и декември 2017 г. от отчетния период се затвърди положителната тенденция справките за осъдените от ГД ,,Изпълнение на наказанията“ към Министерството на правосъдието </w:t>
      </w:r>
      <w:r w:rsidRPr="007105C3">
        <w:rPr>
          <w:b/>
        </w:rPr>
        <w:t xml:space="preserve">да постъпват регулярно, приблизително три пъти месечно, като се наблюдават инцидентни забавяния. </w:t>
      </w:r>
      <w:r w:rsidRPr="007105C3">
        <w:t>Въпреки това</w:t>
      </w:r>
      <w:r w:rsidR="00D82E98">
        <w:t>,</w:t>
      </w:r>
      <w:r w:rsidRPr="007105C3">
        <w:t xml:space="preserve"> в част от случаите е необходима уточняваща или допълнителна информация от МЛС, която Комисията събира след получаване на справката за конкретното осъдено лице.</w:t>
      </w:r>
      <w:r w:rsidRPr="007105C3">
        <w:rPr>
          <w:b/>
        </w:rPr>
        <w:t xml:space="preserve"> Все повече зачестяват случаите, при които са необходими и по-подробни данни от трети източници - </w:t>
      </w:r>
      <w:r w:rsidR="00D82E98">
        <w:rPr>
          <w:b/>
        </w:rPr>
        <w:t>лечебни заведения напр.</w:t>
      </w:r>
      <w:r w:rsidRPr="007105C3">
        <w:rPr>
          <w:b/>
        </w:rPr>
        <w:t xml:space="preserve">, </w:t>
      </w:r>
      <w:r w:rsidR="00221330" w:rsidRPr="007105C3">
        <w:rPr>
          <w:b/>
        </w:rPr>
        <w:t>за</w:t>
      </w:r>
      <w:r w:rsidRPr="007105C3">
        <w:rPr>
          <w:b/>
        </w:rPr>
        <w:t xml:space="preserve"> пълното изясняване на състоянието на осъдените. </w:t>
      </w:r>
    </w:p>
    <w:p w:rsidR="007105C3" w:rsidRDefault="007105C3" w:rsidP="00A5051C">
      <w:pPr>
        <w:pStyle w:val="ListParagraph"/>
        <w:ind w:left="0" w:firstLine="708"/>
        <w:jc w:val="both"/>
      </w:pPr>
    </w:p>
    <w:p w:rsidR="00DD28C6" w:rsidRDefault="00DD28C6" w:rsidP="00A5051C">
      <w:pPr>
        <w:pStyle w:val="ListParagraph"/>
        <w:ind w:left="0" w:firstLine="708"/>
        <w:jc w:val="both"/>
      </w:pPr>
    </w:p>
    <w:p w:rsidR="00DD28C6" w:rsidRDefault="00DD28C6" w:rsidP="00A5051C">
      <w:pPr>
        <w:pStyle w:val="ListParagraph"/>
        <w:ind w:left="0" w:firstLine="708"/>
        <w:jc w:val="both"/>
      </w:pPr>
    </w:p>
    <w:p w:rsidR="00DD28C6" w:rsidRPr="004B4D19" w:rsidRDefault="00DD28C6" w:rsidP="00A5051C">
      <w:pPr>
        <w:pStyle w:val="ListParagraph"/>
        <w:ind w:left="0" w:firstLine="708"/>
        <w:jc w:val="both"/>
      </w:pPr>
    </w:p>
    <w:p w:rsidR="003E2F37" w:rsidRPr="004B4D19" w:rsidRDefault="003E2F37" w:rsidP="00726CF7">
      <w:pPr>
        <w:pStyle w:val="ListParagraph"/>
        <w:ind w:left="0" w:firstLine="708"/>
        <w:jc w:val="both"/>
        <w:rPr>
          <w:b/>
          <w:sz w:val="28"/>
          <w:szCs w:val="28"/>
        </w:rPr>
      </w:pPr>
    </w:p>
    <w:p w:rsidR="007105C3" w:rsidRDefault="007105C3" w:rsidP="007105C3">
      <w:pPr>
        <w:rPr>
          <w:b/>
          <w:sz w:val="28"/>
          <w:szCs w:val="28"/>
        </w:rPr>
      </w:pPr>
    </w:p>
    <w:p w:rsidR="00726CF7" w:rsidRPr="007105C3" w:rsidRDefault="008B2CAA" w:rsidP="007105C3">
      <w:pPr>
        <w:rPr>
          <w:b/>
          <w:sz w:val="28"/>
          <w:szCs w:val="28"/>
        </w:rPr>
      </w:pPr>
      <w:r w:rsidRPr="007105C3">
        <w:rPr>
          <w:b/>
          <w:sz w:val="28"/>
          <w:szCs w:val="28"/>
        </w:rPr>
        <w:t>1</w:t>
      </w:r>
      <w:r w:rsidR="00330DBD" w:rsidRPr="007105C3">
        <w:rPr>
          <w:b/>
          <w:sz w:val="28"/>
          <w:szCs w:val="28"/>
        </w:rPr>
        <w:t>.2 ПРОФИЛ НА ОСЪДЕНИТЕ МОЛИТЕЛИ</w:t>
      </w:r>
    </w:p>
    <w:p w:rsidR="00081A71" w:rsidRPr="004B4D19" w:rsidRDefault="00081A71" w:rsidP="00726CF7">
      <w:pPr>
        <w:pStyle w:val="ListParagraph"/>
        <w:ind w:left="0" w:firstLine="708"/>
        <w:jc w:val="both"/>
        <w:rPr>
          <w:b/>
        </w:rPr>
      </w:pPr>
    </w:p>
    <w:p w:rsidR="00726CF7" w:rsidRPr="004B4D19" w:rsidRDefault="008B2CAA" w:rsidP="00726CF7">
      <w:pPr>
        <w:pStyle w:val="ListParagraph"/>
        <w:ind w:left="0" w:firstLine="708"/>
        <w:jc w:val="both"/>
        <w:rPr>
          <w:b/>
        </w:rPr>
      </w:pPr>
      <w:r>
        <w:rPr>
          <w:b/>
        </w:rPr>
        <w:t>1</w:t>
      </w:r>
      <w:r w:rsidR="00B95AFF" w:rsidRPr="004B4D19">
        <w:rPr>
          <w:b/>
        </w:rPr>
        <w:t>.2.1</w:t>
      </w:r>
      <w:r w:rsidR="00726CF7" w:rsidRPr="004B4D19">
        <w:rPr>
          <w:b/>
        </w:rPr>
        <w:t>. Личен профил</w:t>
      </w:r>
    </w:p>
    <w:p w:rsidR="00E22615" w:rsidRDefault="00E22615" w:rsidP="00726CF7">
      <w:pPr>
        <w:pStyle w:val="ListParagraph"/>
        <w:ind w:left="0" w:firstLine="708"/>
        <w:jc w:val="both"/>
      </w:pPr>
    </w:p>
    <w:p w:rsidR="00496DE6" w:rsidRDefault="00726CF7" w:rsidP="00496DE6">
      <w:pPr>
        <w:pStyle w:val="ListParagraph"/>
        <w:ind w:left="0" w:firstLine="708"/>
        <w:jc w:val="both"/>
      </w:pPr>
      <w:r w:rsidRPr="004B4D19">
        <w:t xml:space="preserve">През </w:t>
      </w:r>
      <w:r w:rsidR="002B2376" w:rsidRPr="004B4D19">
        <w:t>отчетния период</w:t>
      </w:r>
      <w:r w:rsidRPr="004B4D19">
        <w:t xml:space="preserve"> са подадени молби </w:t>
      </w:r>
      <w:r w:rsidR="00BD4DC3" w:rsidRPr="004B4D19">
        <w:t>в полза на</w:t>
      </w:r>
      <w:r w:rsidRPr="004B4D19">
        <w:t xml:space="preserve"> </w:t>
      </w:r>
      <w:r w:rsidR="00A86439">
        <w:rPr>
          <w:b/>
        </w:rPr>
        <w:t>189</w:t>
      </w:r>
      <w:r w:rsidR="00760D77" w:rsidRPr="004B4D19">
        <w:rPr>
          <w:b/>
        </w:rPr>
        <w:t xml:space="preserve"> осъдени лица</w:t>
      </w:r>
      <w:r w:rsidR="00760D77" w:rsidRPr="004B4D19">
        <w:t xml:space="preserve">. От тях </w:t>
      </w:r>
      <w:r w:rsidR="005B73BC">
        <w:t>8</w:t>
      </w:r>
      <w:r w:rsidRPr="004B4D19">
        <w:t xml:space="preserve"> </w:t>
      </w:r>
      <w:r w:rsidR="00760D77" w:rsidRPr="004B4D19">
        <w:t xml:space="preserve">са </w:t>
      </w:r>
      <w:r w:rsidRPr="004B4D19">
        <w:rPr>
          <w:b/>
        </w:rPr>
        <w:t>жен</w:t>
      </w:r>
      <w:r w:rsidR="00760D77" w:rsidRPr="004B4D19">
        <w:rPr>
          <w:b/>
        </w:rPr>
        <w:t>и</w:t>
      </w:r>
      <w:r w:rsidR="00496DE6">
        <w:t>. И през този отчетен период най-много са молбите, постъпили от осъдените между 25 и 50</w:t>
      </w:r>
      <w:r w:rsidRPr="004B4D19">
        <w:t xml:space="preserve"> години</w:t>
      </w:r>
      <w:r w:rsidR="00496DE6">
        <w:t xml:space="preserve">, като се наблюдава известна тенденция към понижаване на възрастта на молителите. </w:t>
      </w:r>
    </w:p>
    <w:p w:rsidR="009964A4" w:rsidRDefault="00270C09" w:rsidP="009964A4">
      <w:pPr>
        <w:pStyle w:val="ListParagraph"/>
        <w:ind w:left="0" w:firstLine="708"/>
        <w:jc w:val="both"/>
      </w:pPr>
      <w:r>
        <w:rPr>
          <w:b/>
          <w:lang w:val="en-US"/>
        </w:rPr>
        <w:t>65</w:t>
      </w:r>
      <w:r>
        <w:rPr>
          <w:b/>
        </w:rPr>
        <w:t xml:space="preserve"> от осъдените лица, подали молба през периода септември – декември 2017 г. не притежават никакви професионални и трудови умения.  </w:t>
      </w:r>
      <w:r w:rsidR="00D26179">
        <w:t xml:space="preserve">Повечето </w:t>
      </w:r>
      <w:r w:rsidR="00760D77" w:rsidRPr="004B4D19">
        <w:t xml:space="preserve">са практически социално изключени и водят престъпен начин на живот, като се издържат основно от користни престъпления </w:t>
      </w:r>
      <w:r>
        <w:t>и периодични престои в затвора. 82 от молителите, чийто молби са разгледани са полагали неквалифициран или квалифициран физически труд. По правило м</w:t>
      </w:r>
      <w:r w:rsidR="00760D77" w:rsidRPr="00B4246D">
        <w:t>олителите без трудови навици и умения изцяло включв</w:t>
      </w:r>
      <w:r w:rsidR="00B4246D">
        <w:t>ат най-слабо образованите групи</w:t>
      </w:r>
      <w:r w:rsidR="009B7100">
        <w:t>. Преоблада</w:t>
      </w:r>
      <w:r w:rsidR="00B4246D">
        <w:t>в</w:t>
      </w:r>
      <w:r w:rsidR="009B7100">
        <w:t>ат</w:t>
      </w:r>
      <w:r w:rsidR="00B4246D">
        <w:t xml:space="preserve"> групите </w:t>
      </w:r>
      <w:r w:rsidR="009964A4">
        <w:t>на лишени от свобода с основно и средно образование, за разлика от предходни периоди, при което се наблюдава превес на по-малограмотни извършители.</w:t>
      </w:r>
    </w:p>
    <w:p w:rsidR="00AF094E" w:rsidRDefault="009964A4" w:rsidP="00AF094E">
      <w:pPr>
        <w:pStyle w:val="ListParagraph"/>
        <w:ind w:left="0" w:firstLine="708"/>
        <w:jc w:val="both"/>
      </w:pPr>
      <w:r>
        <w:t>По-голяма част от молителите, а именно 106 човека са семейни – във фактическо съжителство или сключили граждански брак.</w:t>
      </w:r>
      <w:r w:rsidR="00AF094E">
        <w:t xml:space="preserve"> Други 56 не са в семейни отношения, а други 27 са разведени. Отново се затвърждава тенденцията, при която повече от </w:t>
      </w:r>
      <w:r w:rsidR="00692FA2" w:rsidRPr="00692FA2">
        <w:rPr>
          <w:b/>
          <w:noProof/>
        </w:rPr>
        <w:t>половината молители са семейни, но семейната среда не е оказала въздържащ ефект върху престъпното поведение</w:t>
      </w:r>
      <w:r w:rsidR="00692FA2">
        <w:rPr>
          <w:noProof/>
        </w:rPr>
        <w:t>.</w:t>
      </w:r>
    </w:p>
    <w:p w:rsidR="00726CF7" w:rsidRPr="004B4D19" w:rsidRDefault="00E22615" w:rsidP="00AF094E">
      <w:pPr>
        <w:pStyle w:val="ListParagraph"/>
        <w:ind w:left="0" w:firstLine="708"/>
        <w:jc w:val="both"/>
      </w:pPr>
      <w:r>
        <w:rPr>
          <w:noProof/>
        </w:rPr>
        <w:t xml:space="preserve">Над половината молители са родители на деца, ненавършили пълнолетие, за които са длъжни да полагат грижи и да осигуряват издръжка. </w:t>
      </w:r>
      <w:r w:rsidR="00225374" w:rsidRPr="004B4D19">
        <w:t xml:space="preserve">Сред </w:t>
      </w:r>
      <w:r>
        <w:t>тях</w:t>
      </w:r>
      <w:r w:rsidR="00225374" w:rsidRPr="004B4D19">
        <w:t xml:space="preserve"> п</w:t>
      </w:r>
      <w:r w:rsidR="00581010" w:rsidRPr="004B4D19">
        <w:t>реоблад</w:t>
      </w:r>
      <w:r w:rsidR="004F3691" w:rsidRPr="004B4D19">
        <w:t>а</w:t>
      </w:r>
      <w:r w:rsidR="00581010" w:rsidRPr="004B4D19">
        <w:t xml:space="preserve">ват </w:t>
      </w:r>
      <w:r w:rsidR="00225374" w:rsidRPr="004B4D19">
        <w:t>такива</w:t>
      </w:r>
      <w:r w:rsidR="00581010" w:rsidRPr="004B4D19">
        <w:t>, които нямат умения да полагат системни грижи за децата и близките си.</w:t>
      </w:r>
      <w:r>
        <w:t xml:space="preserve"> </w:t>
      </w:r>
    </w:p>
    <w:p w:rsidR="009112C9" w:rsidRDefault="009112C9" w:rsidP="009112C9">
      <w:pPr>
        <w:jc w:val="both"/>
      </w:pPr>
    </w:p>
    <w:p w:rsidR="00726CF7" w:rsidRPr="00A86439" w:rsidRDefault="0046146F" w:rsidP="009112C9">
      <w:pPr>
        <w:ind w:firstLine="708"/>
        <w:jc w:val="both"/>
        <w:rPr>
          <w:b/>
        </w:rPr>
      </w:pPr>
      <w:r w:rsidRPr="00A86439">
        <w:rPr>
          <w:b/>
        </w:rPr>
        <w:t>1</w:t>
      </w:r>
      <w:r w:rsidR="00726CF7" w:rsidRPr="00A86439">
        <w:rPr>
          <w:b/>
        </w:rPr>
        <w:t>.2.</w:t>
      </w:r>
      <w:r w:rsidR="00B95AFF" w:rsidRPr="00A86439">
        <w:rPr>
          <w:b/>
        </w:rPr>
        <w:t>2</w:t>
      </w:r>
      <w:r w:rsidR="00726CF7" w:rsidRPr="00A86439">
        <w:rPr>
          <w:b/>
        </w:rPr>
        <w:t xml:space="preserve">. Престъпен модел и риск от рецидив </w:t>
      </w:r>
    </w:p>
    <w:p w:rsidR="009112C9" w:rsidRPr="00A86439" w:rsidRDefault="009112C9" w:rsidP="00D424BB">
      <w:pPr>
        <w:ind w:firstLine="720"/>
        <w:jc w:val="both"/>
      </w:pPr>
    </w:p>
    <w:p w:rsidR="00587BB5" w:rsidRPr="00A86439" w:rsidRDefault="009112C9" w:rsidP="00D424BB">
      <w:pPr>
        <w:ind w:firstLine="720"/>
        <w:jc w:val="both"/>
      </w:pPr>
      <w:r w:rsidRPr="00A86439">
        <w:t xml:space="preserve">През отчетния период преобладават молителите, извършители на </w:t>
      </w:r>
      <w:r w:rsidR="00F3322C" w:rsidRPr="00A86439">
        <w:t xml:space="preserve">користни престъпления, като от тях най-голям е броят на тези, извършили </w:t>
      </w:r>
      <w:r w:rsidR="00F3322C" w:rsidRPr="00A86439">
        <w:rPr>
          <w:b/>
        </w:rPr>
        <w:t>кражби</w:t>
      </w:r>
      <w:r w:rsidR="00F3322C" w:rsidRPr="00A86439">
        <w:t xml:space="preserve"> – 147, следват грабежите – 64</w:t>
      </w:r>
      <w:r w:rsidR="00A07DE5" w:rsidRPr="00A86439">
        <w:t>, и</w:t>
      </w:r>
      <w:r w:rsidR="00A86439" w:rsidRPr="00A86439">
        <w:t>з</w:t>
      </w:r>
      <w:r w:rsidR="00A07DE5" w:rsidRPr="00A86439">
        <w:t xml:space="preserve">мами – 24, обсебване и присвояване – 11 и вещно укривателство – </w:t>
      </w:r>
      <w:r w:rsidR="00F56722" w:rsidRPr="00A86439">
        <w:t>9</w:t>
      </w:r>
      <w:r w:rsidR="00F3322C" w:rsidRPr="00A86439">
        <w:t xml:space="preserve">. </w:t>
      </w:r>
      <w:r w:rsidR="00800404" w:rsidRPr="00A86439">
        <w:rPr>
          <w:b/>
        </w:rPr>
        <w:t>П</w:t>
      </w:r>
      <w:r w:rsidR="00C8478B" w:rsidRPr="00A86439">
        <w:rPr>
          <w:b/>
        </w:rPr>
        <w:t>осегателства</w:t>
      </w:r>
      <w:r w:rsidR="00D424BB" w:rsidRPr="00A86439">
        <w:rPr>
          <w:b/>
        </w:rPr>
        <w:t>та</w:t>
      </w:r>
      <w:r w:rsidR="00726CF7" w:rsidRPr="00A86439">
        <w:rPr>
          <w:b/>
        </w:rPr>
        <w:t xml:space="preserve"> с</w:t>
      </w:r>
      <w:r w:rsidR="00F324A5" w:rsidRPr="00A86439">
        <w:rPr>
          <w:b/>
        </w:rPr>
        <w:t>рещу личността са следващия по-големина дял от разгледаните случаи – убийствата са 89, телесните повреди – 30, сексуалните посегателства са 28 на брой, отвличания – 2, а посегателствата с цел трафик и сексуална експлоатация – 5.</w:t>
      </w:r>
    </w:p>
    <w:p w:rsidR="00F56722" w:rsidRPr="00A86439" w:rsidRDefault="00F56722" w:rsidP="003947C0">
      <w:pPr>
        <w:ind w:firstLine="720"/>
        <w:jc w:val="both"/>
      </w:pPr>
      <w:r w:rsidRPr="00A86439">
        <w:t xml:space="preserve">Почти равен е броят на извършителите с чисто съдебно минало или иначе казано, тези, за които престъплението е инцидентна и единствена проява в живота им. Други 28 молители са със заличени престъпни прояви, поради настъпила реабилитация. </w:t>
      </w:r>
    </w:p>
    <w:p w:rsidR="00120F96" w:rsidRPr="00A86439" w:rsidRDefault="00F56722" w:rsidP="00120F96">
      <w:pPr>
        <w:ind w:firstLine="720"/>
        <w:jc w:val="both"/>
      </w:pPr>
      <w:r w:rsidRPr="00A86439">
        <w:t>Близо 5</w:t>
      </w:r>
      <w:r w:rsidR="00737B7B" w:rsidRPr="00A86439">
        <w:t>0% от</w:t>
      </w:r>
      <w:r w:rsidR="00C8478B" w:rsidRPr="00A86439">
        <w:t xml:space="preserve"> молители</w:t>
      </w:r>
      <w:r w:rsidR="00737B7B" w:rsidRPr="00A86439">
        <w:t>те</w:t>
      </w:r>
      <w:r w:rsidR="002213B1" w:rsidRPr="00A86439">
        <w:t xml:space="preserve"> разкриват устойчив престъпен модел, а при </w:t>
      </w:r>
      <w:r w:rsidR="00C8478B" w:rsidRPr="00A86439">
        <w:t xml:space="preserve">други </w:t>
      </w:r>
      <w:r w:rsidRPr="00A86439">
        <w:t>15</w:t>
      </w:r>
      <w:r w:rsidR="00737B7B" w:rsidRPr="00A86439">
        <w:t xml:space="preserve"> %</w:t>
      </w:r>
      <w:r w:rsidR="00C8478B" w:rsidRPr="00A86439">
        <w:t xml:space="preserve"> </w:t>
      </w:r>
      <w:r w:rsidR="002213B1" w:rsidRPr="00A86439">
        <w:t xml:space="preserve">той ескалира в по-тежки </w:t>
      </w:r>
      <w:r w:rsidRPr="00A86439">
        <w:t>престъпления след извършени предходни такива</w:t>
      </w:r>
      <w:r w:rsidR="002213B1" w:rsidRPr="00A86439">
        <w:t xml:space="preserve">. </w:t>
      </w:r>
      <w:r w:rsidR="00267F39" w:rsidRPr="00A86439">
        <w:t>Тези видове престъпно поведение не се повлияват от предходно наложената наказателна репресия</w:t>
      </w:r>
      <w:r w:rsidRPr="00A86439">
        <w:t xml:space="preserve">. В по-голяма част от случаите тази резистентност се дължи на различни по вид криминогенни фактори, като например - </w:t>
      </w:r>
      <w:r w:rsidR="00120F96" w:rsidRPr="00A86439">
        <w:t xml:space="preserve">ранно оформен неправомерен </w:t>
      </w:r>
      <w:r w:rsidR="00267F39" w:rsidRPr="00A86439">
        <w:t>начин на живот на моли</w:t>
      </w:r>
      <w:r w:rsidR="00120F96" w:rsidRPr="00A86439">
        <w:t xml:space="preserve">теля, криминално заразена среда на формиране и израстване, липса на </w:t>
      </w:r>
      <w:r w:rsidR="00267F39" w:rsidRPr="00A86439">
        <w:t>умения за законосъобразно справяне, включително недостига на подкрепа от обществото и държавата за по-лесно вграж</w:t>
      </w:r>
      <w:r w:rsidR="00120F96" w:rsidRPr="00A86439">
        <w:t>дане след напускане на затвора. Различни зависимости, които оформят определен модел на противоправно поведение.</w:t>
      </w:r>
    </w:p>
    <w:p w:rsidR="00587BB5" w:rsidRPr="00A86439" w:rsidRDefault="00F9535D" w:rsidP="00120F96">
      <w:pPr>
        <w:ind w:firstLine="720"/>
        <w:jc w:val="both"/>
      </w:pPr>
      <w:r w:rsidRPr="00A86439">
        <w:t xml:space="preserve">Четирима от осъдените </w:t>
      </w:r>
      <w:r w:rsidR="00267F39" w:rsidRPr="00A86439">
        <w:t>са нарушили изпитателни</w:t>
      </w:r>
      <w:r w:rsidR="004D79CF" w:rsidRPr="00A86439">
        <w:t>я</w:t>
      </w:r>
      <w:r w:rsidR="00267F39" w:rsidRPr="00A86439">
        <w:t xml:space="preserve"> срок </w:t>
      </w:r>
      <w:r w:rsidR="004D79CF" w:rsidRPr="00A86439">
        <w:t xml:space="preserve">по условно осъждане </w:t>
      </w:r>
      <w:r w:rsidR="00267F39" w:rsidRPr="00A86439">
        <w:t>с ново престъпление</w:t>
      </w:r>
      <w:r w:rsidRPr="00A86439">
        <w:t>.</w:t>
      </w:r>
      <w:r w:rsidR="00AD604D" w:rsidRPr="00A86439">
        <w:t xml:space="preserve"> П</w:t>
      </w:r>
      <w:r w:rsidR="00267F39" w:rsidRPr="00A86439">
        <w:t xml:space="preserve">ри </w:t>
      </w:r>
      <w:r w:rsidRPr="00A86439">
        <w:t>11</w:t>
      </w:r>
      <w:r w:rsidR="00267F39" w:rsidRPr="00A86439">
        <w:t xml:space="preserve"> молители рецидивът е обикновен, т.е. дължи се на неблагоприятно стичане на житейски обстоятелства, между новото и старото престъпление няма връзка на устойчиво криминално поведение, а новото е по-леко от старото.</w:t>
      </w:r>
    </w:p>
    <w:p w:rsidR="00AD604D" w:rsidRPr="00A86439" w:rsidRDefault="00AD604D" w:rsidP="0087236C">
      <w:pPr>
        <w:ind w:firstLine="720"/>
        <w:jc w:val="both"/>
        <w:rPr>
          <w:noProof/>
        </w:rPr>
      </w:pPr>
      <w:r w:rsidRPr="00A86439">
        <w:t>Отново</w:t>
      </w:r>
      <w:r w:rsidR="009D4D0D" w:rsidRPr="00A86439">
        <w:t xml:space="preserve"> най-голяма е групата на осъдените със среден риск</w:t>
      </w:r>
      <w:r w:rsidRPr="00A86439">
        <w:t xml:space="preserve"> от рецидив</w:t>
      </w:r>
      <w:r w:rsidR="00C8478B" w:rsidRPr="00A86439">
        <w:t>.</w:t>
      </w:r>
      <w:r w:rsidR="00C8478B" w:rsidRPr="00A86439">
        <w:rPr>
          <w:noProof/>
        </w:rPr>
        <w:t xml:space="preserve"> </w:t>
      </w:r>
    </w:p>
    <w:p w:rsidR="0087236C" w:rsidRPr="00A86439" w:rsidRDefault="00243911" w:rsidP="0087236C">
      <w:pPr>
        <w:ind w:firstLine="720"/>
        <w:jc w:val="both"/>
      </w:pPr>
      <w:r w:rsidRPr="00A86439">
        <w:lastRenderedPageBreak/>
        <w:t>Най-често рискът от рецидив</w:t>
      </w:r>
      <w:r w:rsidR="00BD62CA" w:rsidRPr="00A86439">
        <w:t xml:space="preserve"> </w:t>
      </w:r>
      <w:r w:rsidR="0087236C" w:rsidRPr="00A86439">
        <w:t>е обусловен от:</w:t>
      </w:r>
    </w:p>
    <w:p w:rsidR="00473391" w:rsidRPr="00A86439" w:rsidRDefault="00473391" w:rsidP="0087236C">
      <w:pPr>
        <w:ind w:firstLine="720"/>
        <w:jc w:val="both"/>
      </w:pPr>
      <w:r w:rsidRPr="00A86439">
        <w:t>- дефицити в</w:t>
      </w:r>
      <w:r w:rsidR="00F9535D" w:rsidRPr="00A86439">
        <w:t xml:space="preserve"> начина и уменията за мислене</w:t>
      </w:r>
      <w:r w:rsidRPr="00A86439">
        <w:t>, свързани със способността на молителите да се преценяват различни житейски ситуации и да формират адекватна пове</w:t>
      </w:r>
      <w:r w:rsidR="003A0EDB" w:rsidRPr="00A86439">
        <w:t>денческа реакция към тях</w:t>
      </w:r>
      <w:r w:rsidRPr="00A86439">
        <w:t xml:space="preserve">. Тези дефицити засягат </w:t>
      </w:r>
      <w:r w:rsidR="003A0EDB" w:rsidRPr="00A86439">
        <w:t xml:space="preserve">голяма част от </w:t>
      </w:r>
      <w:r w:rsidRPr="00A86439">
        <w:t>молителите и са в основата на повтарящи</w:t>
      </w:r>
      <w:r w:rsidR="00243911" w:rsidRPr="00A86439">
        <w:t>те</w:t>
      </w:r>
      <w:r w:rsidRPr="00A86439">
        <w:t xml:space="preserve"> се криминални поведенчески стратегии; </w:t>
      </w:r>
    </w:p>
    <w:p w:rsidR="0087236C" w:rsidRPr="00A86439" w:rsidRDefault="0087236C" w:rsidP="0087236C">
      <w:pPr>
        <w:ind w:firstLine="720"/>
        <w:jc w:val="both"/>
      </w:pPr>
      <w:r w:rsidRPr="00A86439">
        <w:t>- безкритичното отношение на дееца към извършеното от него и причинените с престъплението вреди</w:t>
      </w:r>
      <w:r w:rsidR="00473391" w:rsidRPr="00A86439">
        <w:t>.</w:t>
      </w:r>
      <w:r w:rsidRPr="00A86439">
        <w:t xml:space="preserve"> </w:t>
      </w:r>
      <w:r w:rsidR="00473391" w:rsidRPr="00A86439">
        <w:t xml:space="preserve">Осъденият често е </w:t>
      </w:r>
      <w:r w:rsidRPr="00A86439">
        <w:t xml:space="preserve">безразличен към пострадалите, като способността </w:t>
      </w:r>
      <w:r w:rsidR="00473391" w:rsidRPr="00A86439">
        <w:t>му да изпитва</w:t>
      </w:r>
      <w:r w:rsidRPr="00A86439">
        <w:t xml:space="preserve"> съпричастност към другите и вина за причинените </w:t>
      </w:r>
      <w:r w:rsidR="00243911" w:rsidRPr="00A86439">
        <w:t xml:space="preserve">им </w:t>
      </w:r>
      <w:r w:rsidRPr="00A86439">
        <w:t>страдания е сериозно нарушена или отсъства (,,отношение към правонарушението“)</w:t>
      </w:r>
      <w:r w:rsidR="00473391" w:rsidRPr="00A86439">
        <w:t xml:space="preserve">. Дефицитите в тази зона устойчиво засягат </w:t>
      </w:r>
      <w:r w:rsidR="00AD604D" w:rsidRPr="00A86439">
        <w:t>над половината от молителите. Тези осъдени не разбират какво в поведението им е укоримо и неприемливо, не осъзнават последиците му, нито причините, довели до извършването му</w:t>
      </w:r>
      <w:r w:rsidRPr="00A86439">
        <w:t>;</w:t>
      </w:r>
    </w:p>
    <w:p w:rsidR="0087236C" w:rsidRPr="00A86439" w:rsidRDefault="0087236C" w:rsidP="0087236C">
      <w:pPr>
        <w:ind w:firstLine="720"/>
        <w:jc w:val="both"/>
      </w:pPr>
      <w:r w:rsidRPr="00A86439">
        <w:t xml:space="preserve">- </w:t>
      </w:r>
      <w:r w:rsidR="003A0EDB" w:rsidRPr="00A86439">
        <w:t>л</w:t>
      </w:r>
      <w:r w:rsidRPr="00A86439">
        <w:t>ипсата на критичност към извършеното е подсилено от средата, в която молителите живеят и която не подкрепя законосъобразно поведение и не санкционира незаконосъобразен начин на живот (,,</w:t>
      </w:r>
      <w:r w:rsidR="00243911" w:rsidRPr="00A86439">
        <w:t xml:space="preserve">начин на живот и обкръжение“). </w:t>
      </w:r>
      <w:r w:rsidR="003A0EDB" w:rsidRPr="00A86439">
        <w:t xml:space="preserve">Молителите от </w:t>
      </w:r>
      <w:r w:rsidR="00243911" w:rsidRPr="00A86439">
        <w:t>ранно детство</w:t>
      </w:r>
      <w:r w:rsidR="003A0EDB" w:rsidRPr="00A86439">
        <w:t xml:space="preserve"> се формират в неблагоприятна, в много от случаите криминално заразена среда, която е и една от причините за </w:t>
      </w:r>
      <w:r w:rsidR="00243911" w:rsidRPr="00A86439">
        <w:t>висока</w:t>
      </w:r>
      <w:r w:rsidR="003A0EDB" w:rsidRPr="00A86439">
        <w:t>та</w:t>
      </w:r>
      <w:r w:rsidR="00243911" w:rsidRPr="00A86439">
        <w:t xml:space="preserve"> резистентност към наказателна репресия. Те са изключително устойчиви и много слабо се влияят от поправителното действие на наказанието. </w:t>
      </w:r>
    </w:p>
    <w:p w:rsidR="0087236C" w:rsidRPr="00A86439" w:rsidRDefault="0087236C" w:rsidP="005F059D">
      <w:pPr>
        <w:ind w:firstLine="720"/>
        <w:jc w:val="both"/>
      </w:pPr>
      <w:r w:rsidRPr="00A86439">
        <w:t xml:space="preserve">Много често дефицитите в тези три зони </w:t>
      </w:r>
      <w:r w:rsidR="00053717" w:rsidRPr="00A86439">
        <w:t xml:space="preserve">предполагат и </w:t>
      </w:r>
      <w:r w:rsidRPr="00A86439">
        <w:t xml:space="preserve">дефицити в зоните на емоционалните фактори, междуличностовото общуване и семейните отношения. Поради типичния за </w:t>
      </w:r>
      <w:r w:rsidR="005F059D" w:rsidRPr="00A86439">
        <w:t>тях</w:t>
      </w:r>
      <w:r w:rsidRPr="00A86439">
        <w:t xml:space="preserve"> недостиг на позитивен социален опит и ресурс за социализация поправителният процес е в застой, а когато се развива, той е бавен, колеблив, противоречив и не успява да преодолее стабилизираните криминални стереотипи. </w:t>
      </w:r>
    </w:p>
    <w:p w:rsidR="009E3670" w:rsidRPr="00A86439" w:rsidRDefault="0090222E" w:rsidP="009E3670">
      <w:pPr>
        <w:ind w:firstLine="720"/>
        <w:jc w:val="both"/>
      </w:pPr>
      <w:r w:rsidRPr="00A86439">
        <w:t>О</w:t>
      </w:r>
      <w:r w:rsidR="009E3670" w:rsidRPr="00A86439">
        <w:t>тносително висок е ръстът на молителите с дефицити в зоната на ,,настоящо правонарушение“, която предполага тежки или системно извършвани престъпления.</w:t>
      </w:r>
    </w:p>
    <w:p w:rsidR="0087236C" w:rsidRPr="00A86439" w:rsidRDefault="00F068F7" w:rsidP="00826A07">
      <w:pPr>
        <w:pStyle w:val="ListParagraph"/>
        <w:ind w:left="0" w:firstLine="708"/>
        <w:jc w:val="both"/>
        <w:rPr>
          <w:noProof/>
          <w:lang w:eastAsia="en-US"/>
        </w:rPr>
      </w:pPr>
      <w:r w:rsidRPr="00A86439">
        <w:t>Молителите</w:t>
      </w:r>
      <w:r w:rsidR="0087236C" w:rsidRPr="00A86439">
        <w:t xml:space="preserve"> с висок и среден към висок риск от рецидив </w:t>
      </w:r>
      <w:r w:rsidRPr="00A86439">
        <w:t>ч</w:t>
      </w:r>
      <w:r w:rsidR="00826A07" w:rsidRPr="00A86439">
        <w:t>есто не осъзнават зависимостта между</w:t>
      </w:r>
      <w:r w:rsidR="0087236C" w:rsidRPr="00A86439">
        <w:t xml:space="preserve"> </w:t>
      </w:r>
      <w:r w:rsidR="00826A07" w:rsidRPr="00A86439">
        <w:t>престъпното им поведение и полученото наказание</w:t>
      </w:r>
      <w:r w:rsidR="0087236C" w:rsidRPr="00A86439">
        <w:t xml:space="preserve">. </w:t>
      </w:r>
      <w:r w:rsidR="00826A07" w:rsidRPr="00A86439">
        <w:t>Поради това те не полагат</w:t>
      </w:r>
      <w:r w:rsidR="0087236C" w:rsidRPr="00A86439">
        <w:t xml:space="preserve"> усилия за изграждане на трудови навици, повишаване на образованието,</w:t>
      </w:r>
      <w:r w:rsidR="00826A07" w:rsidRPr="00A86439">
        <w:t xml:space="preserve"> преодоляване на зависимости и т.н</w:t>
      </w:r>
      <w:r w:rsidRPr="00A86439">
        <w:t>. Те</w:t>
      </w:r>
      <w:r w:rsidR="0087236C" w:rsidRPr="00A86439">
        <w:t xml:space="preserve"> са емоционално незрели и поведенчески нестабилни, с ограничени, еднотипни и повърхностни социални контакти и еднообразен, фиксиран върху непосредствените битови потребности начин на живот.</w:t>
      </w:r>
      <w:r w:rsidR="00826A07" w:rsidRPr="00A86439">
        <w:t xml:space="preserve"> Повечето</w:t>
      </w:r>
      <w:r w:rsidR="0087236C" w:rsidRPr="00A86439">
        <w:t xml:space="preserve"> </w:t>
      </w:r>
      <w:r w:rsidR="00826A07" w:rsidRPr="00A86439">
        <w:t xml:space="preserve">имат </w:t>
      </w:r>
      <w:r w:rsidR="0087236C" w:rsidRPr="00A86439">
        <w:t>вредни и асоциални навици (алкохолна</w:t>
      </w:r>
      <w:r w:rsidR="00826A07" w:rsidRPr="00A86439">
        <w:t>/наркотична/хазартна</w:t>
      </w:r>
      <w:r w:rsidR="0087236C" w:rsidRPr="00A86439">
        <w:t xml:space="preserve"> зависимост</w:t>
      </w:r>
      <w:r w:rsidR="00826A07" w:rsidRPr="00A86439">
        <w:t>, домашно насилие, скитничество</w:t>
      </w:r>
      <w:r w:rsidR="0087236C" w:rsidRPr="00A86439">
        <w:t xml:space="preserve">), </w:t>
      </w:r>
      <w:r w:rsidR="00826A07" w:rsidRPr="00A86439">
        <w:t xml:space="preserve">нямат здравни навици, </w:t>
      </w:r>
      <w:r w:rsidR="0087236C" w:rsidRPr="00A86439">
        <w:t>образователни интереси, пълноценни приятелства и семейни връзки.</w:t>
      </w:r>
      <w:r w:rsidR="0087236C" w:rsidRPr="00A86439">
        <w:rPr>
          <w:noProof/>
          <w:lang w:eastAsia="en-US"/>
        </w:rPr>
        <w:t xml:space="preserve"> </w:t>
      </w:r>
    </w:p>
    <w:p w:rsidR="005B4EB5" w:rsidRPr="00A86439" w:rsidRDefault="00F068F7" w:rsidP="00726CF7">
      <w:pPr>
        <w:pStyle w:val="ListParagraph"/>
        <w:ind w:left="0" w:firstLine="708"/>
        <w:jc w:val="both"/>
      </w:pPr>
      <w:r w:rsidRPr="00A86439">
        <w:t>Т</w:t>
      </w:r>
      <w:r w:rsidR="005B4EB5" w:rsidRPr="00A86439">
        <w:t>ези осъдени не се повлияват от наказателна репресия. Повечето от тях не се плашат от перспективата да бъдат периодично затваряни в места за лишаване от свобода, където получават здравни</w:t>
      </w:r>
      <w:r w:rsidRPr="00A86439">
        <w:t>, битови</w:t>
      </w:r>
      <w:r w:rsidR="005B4EB5" w:rsidRPr="00A86439">
        <w:t xml:space="preserve"> и социални грижи, достъп до образование</w:t>
      </w:r>
      <w:r w:rsidRPr="00A86439">
        <w:t>, труд</w:t>
      </w:r>
      <w:r w:rsidR="005B4EB5" w:rsidRPr="00A86439">
        <w:t xml:space="preserve"> и квал</w:t>
      </w:r>
      <w:r w:rsidRPr="00A86439">
        <w:t>и</w:t>
      </w:r>
      <w:r w:rsidR="005B4EB5" w:rsidRPr="00A86439">
        <w:t xml:space="preserve">фикация, </w:t>
      </w:r>
      <w:r w:rsidRPr="00A86439">
        <w:t>а</w:t>
      </w:r>
      <w:r w:rsidR="005B4EB5" w:rsidRPr="00A86439">
        <w:t xml:space="preserve"> социалната среда им е позната и я преживяват като приятелска. </w:t>
      </w:r>
    </w:p>
    <w:p w:rsidR="0090222E" w:rsidRPr="00A86439" w:rsidRDefault="00F068F7" w:rsidP="0087236C">
      <w:pPr>
        <w:ind w:firstLine="720"/>
        <w:jc w:val="both"/>
      </w:pPr>
      <w:r w:rsidRPr="00A86439">
        <w:t>М</w:t>
      </w:r>
      <w:r w:rsidR="0087236C" w:rsidRPr="00A86439">
        <w:rPr>
          <w:b/>
        </w:rPr>
        <w:t>олителите с нисък риск</w:t>
      </w:r>
      <w:r w:rsidR="00BD62CA" w:rsidRPr="00A86439">
        <w:t xml:space="preserve"> </w:t>
      </w:r>
      <w:r w:rsidR="0087236C" w:rsidRPr="00A86439">
        <w:t xml:space="preserve">често </w:t>
      </w:r>
      <w:r w:rsidR="007717FF" w:rsidRPr="00A86439">
        <w:t>са</w:t>
      </w:r>
      <w:r w:rsidR="0087236C" w:rsidRPr="00A86439">
        <w:t xml:space="preserve"> показва</w:t>
      </w:r>
      <w:r w:rsidR="007717FF" w:rsidRPr="00A86439">
        <w:t>ли</w:t>
      </w:r>
      <w:r w:rsidR="0087236C" w:rsidRPr="00A86439">
        <w:t xml:space="preserve"> </w:t>
      </w:r>
      <w:r w:rsidRPr="00A86439">
        <w:t>такъв</w:t>
      </w:r>
      <w:r w:rsidR="0087236C" w:rsidRPr="00A86439">
        <w:t xml:space="preserve"> риск още </w:t>
      </w:r>
      <w:r w:rsidR="007717FF" w:rsidRPr="00A86439">
        <w:t>с</w:t>
      </w:r>
      <w:r w:rsidR="0087236C" w:rsidRPr="00A86439">
        <w:t xml:space="preserve"> постъпването си в затвора. </w:t>
      </w:r>
      <w:r w:rsidR="007717FF" w:rsidRPr="00A86439">
        <w:t>В о</w:t>
      </w:r>
      <w:r w:rsidR="0087236C" w:rsidRPr="00A86439">
        <w:t xml:space="preserve">тделни случаи ниските стойности са обусловени от по-напреднал корекционен процес в </w:t>
      </w:r>
      <w:r w:rsidR="0090222E" w:rsidRPr="00A86439">
        <w:t>последните етапи от наказанието.</w:t>
      </w:r>
      <w:r w:rsidR="0087236C" w:rsidRPr="00A86439">
        <w:t xml:space="preserve"> </w:t>
      </w:r>
      <w:r w:rsidR="004D1A00" w:rsidRPr="00A86439">
        <w:t xml:space="preserve">В други случаи </w:t>
      </w:r>
      <w:r w:rsidR="0090222E" w:rsidRPr="00A86439">
        <w:t xml:space="preserve">става въпрос за </w:t>
      </w:r>
      <w:r w:rsidR="004D1A00" w:rsidRPr="00A86439">
        <w:t>осъдени, които бързо и лесно се приспособяват към затворната среда и нейните правила</w:t>
      </w:r>
      <w:r w:rsidRPr="00A86439">
        <w:t>.</w:t>
      </w:r>
      <w:r w:rsidR="004D1A00" w:rsidRPr="00A86439">
        <w:t xml:space="preserve"> </w:t>
      </w:r>
      <w:r w:rsidRPr="00A86439">
        <w:t>(такива типично са трафиканти на хора и наркотици, извършители на организирана престъпна дейност, корупционни престъпления, инцидентни извършители на тежки престъпления)</w:t>
      </w:r>
      <w:r w:rsidR="004D1A00" w:rsidRPr="00A86439">
        <w:t xml:space="preserve">. </w:t>
      </w:r>
      <w:r w:rsidRPr="00A86439">
        <w:t>Понякога</w:t>
      </w:r>
      <w:r w:rsidR="004D1A00" w:rsidRPr="00A86439">
        <w:t xml:space="preserve"> това са лица с дефицити в самоконтрола, които нямат умения сами да си налагат норми на поведение.</w:t>
      </w:r>
      <w:r w:rsidR="0090222E" w:rsidRPr="00A86439">
        <w:t xml:space="preserve"> Друга част от осъдените, чийто рецидивен риск е в ниските нива, са извършителите на непредпазливи престъпления.</w:t>
      </w:r>
    </w:p>
    <w:p w:rsidR="005B6870" w:rsidRPr="00A86439" w:rsidRDefault="00030618" w:rsidP="0090222E">
      <w:pPr>
        <w:ind w:firstLine="720"/>
        <w:jc w:val="both"/>
      </w:pPr>
      <w:r w:rsidRPr="00A86439">
        <w:t>П</w:t>
      </w:r>
      <w:r w:rsidR="00130280" w:rsidRPr="00A86439">
        <w:t>оради това п</w:t>
      </w:r>
      <w:r w:rsidRPr="00A86439">
        <w:t xml:space="preserve">ри преценка на опасността на молителя </w:t>
      </w:r>
      <w:r w:rsidR="00130280" w:rsidRPr="00A86439">
        <w:t xml:space="preserve">важен </w:t>
      </w:r>
      <w:r w:rsidRPr="00A86439">
        <w:t xml:space="preserve">допълнителен критерий е </w:t>
      </w:r>
      <w:r w:rsidRPr="00A86439">
        <w:rPr>
          <w:b/>
        </w:rPr>
        <w:t>рискът от вреди</w:t>
      </w:r>
      <w:r w:rsidRPr="00A86439">
        <w:t xml:space="preserve">, свързан с вероятността молителят да прояви </w:t>
      </w:r>
      <w:r w:rsidR="0090222E" w:rsidRPr="00A86439">
        <w:t xml:space="preserve">физическа </w:t>
      </w:r>
      <w:r w:rsidRPr="00A86439">
        <w:t xml:space="preserve">агресия към различни групи хора. </w:t>
      </w:r>
      <w:r w:rsidR="00130280" w:rsidRPr="00A86439">
        <w:t>Този</w:t>
      </w:r>
      <w:r w:rsidR="000E3070" w:rsidRPr="00A86439">
        <w:t xml:space="preserve"> показател има голямо корективно значение при високоадаптивни или дългосрочно наказани молители, при които приспособяване</w:t>
      </w:r>
      <w:r w:rsidR="00130280" w:rsidRPr="00A86439">
        <w:t>то</w:t>
      </w:r>
      <w:r w:rsidR="000E3070" w:rsidRPr="00A86439">
        <w:t xml:space="preserve"> към за</w:t>
      </w:r>
      <w:r w:rsidR="0012375E" w:rsidRPr="00A86439">
        <w:t>т</w:t>
      </w:r>
      <w:r w:rsidR="000E3070" w:rsidRPr="00A86439">
        <w:t>ворническата среда води до формално занижаване на стойностите на риска от рецидив.</w:t>
      </w:r>
      <w:r w:rsidR="00130280" w:rsidRPr="00A86439">
        <w:t xml:space="preserve"> </w:t>
      </w:r>
    </w:p>
    <w:p w:rsidR="004B1140" w:rsidRPr="00A86439" w:rsidRDefault="004B1140" w:rsidP="00726CF7">
      <w:pPr>
        <w:shd w:val="clear" w:color="auto" w:fill="FFFFFF" w:themeFill="background1"/>
        <w:ind w:firstLine="720"/>
        <w:jc w:val="both"/>
      </w:pPr>
    </w:p>
    <w:p w:rsidR="000E3070" w:rsidRPr="00A86439" w:rsidRDefault="00103548" w:rsidP="000E3070">
      <w:pPr>
        <w:pStyle w:val="ListParagraph"/>
        <w:ind w:left="0" w:firstLine="708"/>
        <w:jc w:val="both"/>
        <w:rPr>
          <w:b/>
        </w:rPr>
      </w:pPr>
      <w:r w:rsidRPr="00A86439">
        <w:rPr>
          <w:b/>
        </w:rPr>
        <w:lastRenderedPageBreak/>
        <w:t>2.2.3</w:t>
      </w:r>
      <w:r w:rsidR="00F21611" w:rsidRPr="00A86439">
        <w:rPr>
          <w:b/>
        </w:rPr>
        <w:t xml:space="preserve">. Мотиви на осъдените молители </w:t>
      </w:r>
    </w:p>
    <w:p w:rsidR="00FE2227" w:rsidRDefault="00103548" w:rsidP="000E3070">
      <w:pPr>
        <w:pStyle w:val="ListParagraph"/>
        <w:ind w:left="0" w:firstLine="708"/>
        <w:jc w:val="both"/>
      </w:pPr>
      <w:r w:rsidRPr="00A86439">
        <w:t>И през този отчетен период се наблюдава относително висок дял</w:t>
      </w:r>
      <w:r w:rsidR="00DE3C9C" w:rsidRPr="00A86439">
        <w:t xml:space="preserve"> на молителите, които не се позовават на конкретни мотиви за помилване. Молбите </w:t>
      </w:r>
      <w:r w:rsidR="00DD48DA" w:rsidRPr="00A86439">
        <w:t xml:space="preserve">им </w:t>
      </w:r>
      <w:r w:rsidR="00DE3C9C" w:rsidRPr="00A86439">
        <w:t>са лаконични и съдържат единствено минимални данни за наказанието и волята на осъдения то да му бъде опростено. Във всички от тези случаи молителят е трайно криминализирана личност с тежки образователни и характерологични дефицити</w:t>
      </w:r>
      <w:r w:rsidR="00FE2227">
        <w:t>, склонна към самооправдателни защити и минимална възможност да промяна.</w:t>
      </w:r>
    </w:p>
    <w:p w:rsidR="00395710" w:rsidRPr="00A86439" w:rsidRDefault="00DD48DA" w:rsidP="000E3070">
      <w:pPr>
        <w:pStyle w:val="ListParagraph"/>
        <w:ind w:left="0" w:firstLine="708"/>
        <w:jc w:val="both"/>
        <w:rPr>
          <w:sz w:val="20"/>
          <w:szCs w:val="20"/>
        </w:rPr>
      </w:pPr>
      <w:r w:rsidRPr="00A86439">
        <w:t>Относително нарастват молителите, които изтъкват в своя полза обстоятелства, относими към предпоставките за</w:t>
      </w:r>
      <w:r w:rsidR="00F56E50" w:rsidRPr="00A86439">
        <w:rPr>
          <w:b/>
        </w:rPr>
        <w:t xml:space="preserve"> условно предсрочно освобождаване</w:t>
      </w:r>
      <w:r w:rsidR="00F56E50" w:rsidRPr="00A86439">
        <w:t xml:space="preserve"> (УПО)</w:t>
      </w:r>
      <w:r w:rsidRPr="00A86439">
        <w:t>, но недостатъчни за ползване на този институт</w:t>
      </w:r>
      <w:r w:rsidR="00A41765" w:rsidRPr="00A86439">
        <w:t>.</w:t>
      </w:r>
      <w:r w:rsidR="00F56E50" w:rsidRPr="00A86439">
        <w:t xml:space="preserve"> </w:t>
      </w:r>
      <w:r w:rsidR="00157748" w:rsidRPr="00A86439">
        <w:t>Т</w:t>
      </w:r>
      <w:r w:rsidRPr="00A86439">
        <w:t>акива мотиви са посочени</w:t>
      </w:r>
      <w:r w:rsidR="004B6E04" w:rsidRPr="00A86439">
        <w:t xml:space="preserve"> </w:t>
      </w:r>
      <w:r w:rsidRPr="00A86439">
        <w:t>наред с други</w:t>
      </w:r>
      <w:r w:rsidR="004B6E04" w:rsidRPr="00A86439">
        <w:t xml:space="preserve">. </w:t>
      </w:r>
    </w:p>
    <w:p w:rsidR="000E3070" w:rsidRPr="00A86439" w:rsidRDefault="00DD48DA" w:rsidP="00292FB9">
      <w:pPr>
        <w:pStyle w:val="ListParagraph"/>
        <w:ind w:left="0" w:firstLine="708"/>
        <w:jc w:val="both"/>
      </w:pPr>
      <w:r w:rsidRPr="00A86439">
        <w:rPr>
          <w:noProof/>
        </w:rPr>
        <w:t>Продължава нарастването</w:t>
      </w:r>
      <w:r w:rsidR="000E3070" w:rsidRPr="00A86439">
        <w:t xml:space="preserve"> </w:t>
      </w:r>
      <w:r w:rsidRPr="00A86439">
        <w:t>на</w:t>
      </w:r>
      <w:r w:rsidR="000E3070" w:rsidRPr="00A86439">
        <w:t xml:space="preserve"> групата на ,,</w:t>
      </w:r>
      <w:r w:rsidR="000E3070" w:rsidRPr="00A86439">
        <w:rPr>
          <w:b/>
        </w:rPr>
        <w:t>другите</w:t>
      </w:r>
      <w:r w:rsidRPr="00A86439">
        <w:t>“ мотиви</w:t>
      </w:r>
      <w:r w:rsidR="000E3070" w:rsidRPr="00A86439">
        <w:t>. Т</w:t>
      </w:r>
      <w:r w:rsidR="00157748" w:rsidRPr="00A86439">
        <w:t>я</w:t>
      </w:r>
      <w:r w:rsidR="000E3070" w:rsidRPr="00A86439">
        <w:t xml:space="preserve"> е най-типич</w:t>
      </w:r>
      <w:r w:rsidRPr="00A86439">
        <w:t>н</w:t>
      </w:r>
      <w:r w:rsidR="000E3070" w:rsidRPr="00A86439">
        <w:t>а за помилването, тъй като включва неподдаващи се на групиране индивидуални мотиви, изтъкващи необичайност</w:t>
      </w:r>
      <w:r w:rsidR="00157748" w:rsidRPr="00A86439">
        <w:t>та</w:t>
      </w:r>
      <w:r w:rsidR="000E3070" w:rsidRPr="00A86439">
        <w:t xml:space="preserve"> на случая. </w:t>
      </w:r>
    </w:p>
    <w:p w:rsidR="00F21611" w:rsidRPr="00A86439" w:rsidRDefault="00157748" w:rsidP="00F21611">
      <w:pPr>
        <w:pStyle w:val="ListParagraph"/>
        <w:ind w:left="0" w:firstLine="708"/>
        <w:jc w:val="both"/>
      </w:pPr>
      <w:r w:rsidRPr="00A86439">
        <w:rPr>
          <w:noProof/>
        </w:rPr>
        <w:t>При</w:t>
      </w:r>
      <w:r w:rsidR="00F21611" w:rsidRPr="00A86439">
        <w:t xml:space="preserve"> останалите </w:t>
      </w:r>
      <w:r w:rsidR="00AB709C" w:rsidRPr="00A86439">
        <w:t>групи мотиви</w:t>
      </w:r>
      <w:r w:rsidR="00F21611" w:rsidRPr="00A86439">
        <w:t xml:space="preserve"> </w:t>
      </w:r>
      <w:r w:rsidR="00106DA5" w:rsidRPr="00A86439">
        <w:t>картината се запазва</w:t>
      </w:r>
      <w:r w:rsidR="000478DE" w:rsidRPr="00A86439">
        <w:t>.</w:t>
      </w:r>
      <w:r w:rsidR="003037ED" w:rsidRPr="00A86439">
        <w:t xml:space="preserve"> </w:t>
      </w:r>
      <w:r w:rsidR="00F21611" w:rsidRPr="00A86439">
        <w:t xml:space="preserve">Отново преобладават твърдения за настъпили </w:t>
      </w:r>
      <w:r w:rsidR="00F21611" w:rsidRPr="00A86439">
        <w:rPr>
          <w:b/>
        </w:rPr>
        <w:t>хуманитарни обстоятелства</w:t>
      </w:r>
      <w:r w:rsidRPr="00A86439">
        <w:rPr>
          <w:b/>
        </w:rPr>
        <w:t xml:space="preserve"> </w:t>
      </w:r>
      <w:r w:rsidRPr="00A86439">
        <w:t>(</w:t>
      </w:r>
      <w:r w:rsidR="000478DE" w:rsidRPr="00A86439">
        <w:t xml:space="preserve">постоянно </w:t>
      </w:r>
      <w:r w:rsidR="003037ED" w:rsidRPr="00A86439">
        <w:t>около</w:t>
      </w:r>
      <w:r w:rsidR="00F56E50" w:rsidRPr="00A86439">
        <w:t xml:space="preserve"> </w:t>
      </w:r>
      <w:r w:rsidR="003037ED" w:rsidRPr="00A86439">
        <w:t>70</w:t>
      </w:r>
      <w:r w:rsidR="00F56E50" w:rsidRPr="00A86439">
        <w:t>%</w:t>
      </w:r>
      <w:r w:rsidRPr="00A86439">
        <w:t>)</w:t>
      </w:r>
      <w:r w:rsidR="00F21611" w:rsidRPr="00A86439">
        <w:t xml:space="preserve">. </w:t>
      </w:r>
      <w:r w:rsidR="000478DE" w:rsidRPr="00A86439">
        <w:t>Устойчив е и</w:t>
      </w:r>
      <w:r w:rsidR="003037ED" w:rsidRPr="00A86439">
        <w:t xml:space="preserve"> дел</w:t>
      </w:r>
      <w:r w:rsidR="000478DE" w:rsidRPr="00A86439">
        <w:t>ът</w:t>
      </w:r>
      <w:r w:rsidRPr="00A86439">
        <w:t xml:space="preserve"> на </w:t>
      </w:r>
      <w:r w:rsidR="00F21611" w:rsidRPr="00A86439">
        <w:t>твърдения</w:t>
      </w:r>
      <w:r w:rsidRPr="00A86439">
        <w:t>та</w:t>
      </w:r>
      <w:r w:rsidR="00F21611" w:rsidRPr="00A86439">
        <w:t xml:space="preserve"> за несправедливо осъждане.</w:t>
      </w:r>
    </w:p>
    <w:p w:rsidR="00726CF7" w:rsidRPr="00A86439" w:rsidRDefault="00726CF7" w:rsidP="00106DA5">
      <w:pPr>
        <w:pStyle w:val="ListParagraph"/>
        <w:ind w:left="0" w:firstLine="708"/>
        <w:jc w:val="both"/>
      </w:pPr>
      <w:r w:rsidRPr="00A86439">
        <w:t>В</w:t>
      </w:r>
      <w:r w:rsidR="00157748" w:rsidRPr="00A86439">
        <w:t>одещи</w:t>
      </w:r>
      <w:r w:rsidRPr="00A86439">
        <w:t xml:space="preserve"> сред </w:t>
      </w:r>
      <w:r w:rsidR="004F3691" w:rsidRPr="00A86439">
        <w:t>хуманитар</w:t>
      </w:r>
      <w:r w:rsidR="00C02C11" w:rsidRPr="00A86439">
        <w:t xml:space="preserve">ните мотиви </w:t>
      </w:r>
      <w:r w:rsidR="00157748" w:rsidRPr="00A86439">
        <w:t>са</w:t>
      </w:r>
      <w:r w:rsidRPr="00A86439">
        <w:t xml:space="preserve"> твърденията за </w:t>
      </w:r>
      <w:r w:rsidRPr="00A86439">
        <w:rPr>
          <w:b/>
        </w:rPr>
        <w:t>тежко здравословно състояние</w:t>
      </w:r>
      <w:r w:rsidR="00A41765" w:rsidRPr="00A86439">
        <w:rPr>
          <w:b/>
        </w:rPr>
        <w:t>,</w:t>
      </w:r>
      <w:r w:rsidRPr="00A86439">
        <w:t xml:space="preserve"> което по оценка на молителя е несъвместимо с ефективно изтърпяване на наказанието.</w:t>
      </w:r>
      <w:r w:rsidR="00106DA5" w:rsidRPr="00A86439">
        <w:t xml:space="preserve"> </w:t>
      </w:r>
      <w:r w:rsidR="000728A4" w:rsidRPr="00A86439">
        <w:t>Д</w:t>
      </w:r>
      <w:r w:rsidRPr="00A86439">
        <w:t xml:space="preserve">ругата голяма група хуманитарни обстоятелства </w:t>
      </w:r>
      <w:r w:rsidR="00A41765" w:rsidRPr="00A86439">
        <w:t>-</w:t>
      </w:r>
      <w:r w:rsidRPr="00A86439">
        <w:t xml:space="preserve"> </w:t>
      </w:r>
      <w:r w:rsidRPr="00A86439">
        <w:rPr>
          <w:b/>
        </w:rPr>
        <w:t>семейни</w:t>
      </w:r>
      <w:r w:rsidR="00A41765" w:rsidRPr="00A86439">
        <w:rPr>
          <w:b/>
        </w:rPr>
        <w:t>те</w:t>
      </w:r>
      <w:r w:rsidRPr="00A86439">
        <w:rPr>
          <w:b/>
        </w:rPr>
        <w:t xml:space="preserve"> </w:t>
      </w:r>
      <w:r w:rsidR="000728A4" w:rsidRPr="00A86439">
        <w:rPr>
          <w:b/>
        </w:rPr>
        <w:t xml:space="preserve">– </w:t>
      </w:r>
      <w:r w:rsidR="000728A4" w:rsidRPr="00A86439">
        <w:t xml:space="preserve">най-често касаят твърдения на молителя, че негови деца или майка му имат нужда от неговите грижи. </w:t>
      </w:r>
      <w:r w:rsidR="00267F39" w:rsidRPr="00A86439">
        <w:t>Масово молителите от тази група не</w:t>
      </w:r>
      <w:r w:rsidR="000728A4" w:rsidRPr="00A86439">
        <w:t xml:space="preserve"> </w:t>
      </w:r>
      <w:r w:rsidR="00267F39" w:rsidRPr="00A86439">
        <w:t xml:space="preserve">представят нито доказателства, нито достатъчно конкретно описание на реалните потребности на третите лица, за които желаят да се грижат. </w:t>
      </w:r>
    </w:p>
    <w:p w:rsidR="00927EBD" w:rsidRPr="00A86439" w:rsidRDefault="00927EBD" w:rsidP="00726CF7">
      <w:pPr>
        <w:ind w:firstLine="708"/>
        <w:jc w:val="both"/>
      </w:pPr>
    </w:p>
    <w:p w:rsidR="00927EBD" w:rsidRPr="00A86439" w:rsidRDefault="00927EBD" w:rsidP="00726CF7">
      <w:pPr>
        <w:ind w:firstLine="708"/>
        <w:jc w:val="both"/>
      </w:pPr>
    </w:p>
    <w:p w:rsidR="00B17B41" w:rsidRPr="00A86439" w:rsidRDefault="008B2CAA" w:rsidP="00BB2BAC">
      <w:pPr>
        <w:ind w:left="708" w:firstLine="708"/>
        <w:rPr>
          <w:b/>
          <w:sz w:val="28"/>
          <w:szCs w:val="28"/>
        </w:rPr>
      </w:pPr>
      <w:r w:rsidRPr="00A86439">
        <w:rPr>
          <w:b/>
          <w:sz w:val="28"/>
          <w:szCs w:val="28"/>
        </w:rPr>
        <w:t>2</w:t>
      </w:r>
      <w:r w:rsidR="00B17B41" w:rsidRPr="00A86439">
        <w:rPr>
          <w:b/>
          <w:sz w:val="28"/>
          <w:szCs w:val="28"/>
        </w:rPr>
        <w:t>. ПРАКТИКА НА КОМИСИЯТА</w:t>
      </w:r>
    </w:p>
    <w:p w:rsidR="00B17B41" w:rsidRPr="00A86439" w:rsidRDefault="00B17B41" w:rsidP="00B17B41">
      <w:pPr>
        <w:ind w:firstLine="708"/>
        <w:jc w:val="both"/>
        <w:rPr>
          <w:sz w:val="10"/>
          <w:szCs w:val="10"/>
        </w:rPr>
      </w:pPr>
    </w:p>
    <w:p w:rsidR="00B17B41" w:rsidRPr="00A86439" w:rsidRDefault="00B17B41" w:rsidP="00A164E4">
      <w:pPr>
        <w:ind w:firstLine="708"/>
        <w:jc w:val="both"/>
      </w:pPr>
    </w:p>
    <w:p w:rsidR="001F67EB" w:rsidRPr="00A86439" w:rsidRDefault="00D448D1" w:rsidP="00BB2BAC">
      <w:pPr>
        <w:ind w:left="1" w:firstLine="708"/>
        <w:rPr>
          <w:b/>
        </w:rPr>
      </w:pPr>
      <w:r w:rsidRPr="00A86439">
        <w:rPr>
          <w:b/>
        </w:rPr>
        <w:t>2</w:t>
      </w:r>
      <w:r w:rsidR="001F67EB" w:rsidRPr="00A86439">
        <w:rPr>
          <w:b/>
        </w:rPr>
        <w:t>.1</w:t>
      </w:r>
      <w:r w:rsidR="007B19B8" w:rsidRPr="00A86439">
        <w:rPr>
          <w:b/>
        </w:rPr>
        <w:t>.</w:t>
      </w:r>
      <w:r w:rsidR="001F67EB" w:rsidRPr="00A86439">
        <w:rPr>
          <w:b/>
        </w:rPr>
        <w:t xml:space="preserve"> ПРЕДЛОЖЕНИЯ ЗА ПРЕКРАТЯВАНЕ НА РАЗГЛЕЖДАНЕТО</w:t>
      </w:r>
    </w:p>
    <w:p w:rsidR="00A71F9B" w:rsidRPr="00A86439" w:rsidRDefault="00A71F9B" w:rsidP="003A1FA3">
      <w:pPr>
        <w:ind w:left="359" w:firstLine="709"/>
        <w:jc w:val="both"/>
        <w:rPr>
          <w:b/>
          <w:sz w:val="10"/>
          <w:szCs w:val="10"/>
        </w:rPr>
      </w:pPr>
    </w:p>
    <w:p w:rsidR="001229C6" w:rsidRPr="00A86439" w:rsidRDefault="00FD685C" w:rsidP="001F67EB">
      <w:pPr>
        <w:ind w:firstLine="709"/>
        <w:jc w:val="both"/>
      </w:pPr>
      <w:r w:rsidRPr="00A86439">
        <w:t xml:space="preserve">През </w:t>
      </w:r>
      <w:r w:rsidR="00DC33EE" w:rsidRPr="00A86439">
        <w:t>отчетния период</w:t>
      </w:r>
      <w:r w:rsidRPr="00A86439">
        <w:t xml:space="preserve"> </w:t>
      </w:r>
      <w:r w:rsidR="001F67EB" w:rsidRPr="00A86439">
        <w:t xml:space="preserve">Комисията се е произнесла с </w:t>
      </w:r>
      <w:r w:rsidR="001F67EB" w:rsidRPr="00A86439">
        <w:rPr>
          <w:b/>
        </w:rPr>
        <w:t>предложение за прекратяване</w:t>
      </w:r>
      <w:r w:rsidR="001F67EB" w:rsidRPr="00A86439">
        <w:t xml:space="preserve"> на разглеждането на </w:t>
      </w:r>
      <w:r w:rsidR="00435C52" w:rsidRPr="00A86439">
        <w:t>69</w:t>
      </w:r>
      <w:r w:rsidR="000F0C79" w:rsidRPr="00A86439">
        <w:t xml:space="preserve"> </w:t>
      </w:r>
      <w:r w:rsidR="001F67EB" w:rsidRPr="00A86439">
        <w:t>молби</w:t>
      </w:r>
      <w:r w:rsidR="001229C6" w:rsidRPr="00A86439">
        <w:t xml:space="preserve">. </w:t>
      </w:r>
      <w:r w:rsidR="00435C52" w:rsidRPr="00A86439">
        <w:t xml:space="preserve">Най-голям брой предложения за прекратяване има, </w:t>
      </w:r>
      <w:r w:rsidR="006D79BE" w:rsidRPr="00A86439">
        <w:t xml:space="preserve">тъй като са подадени </w:t>
      </w:r>
      <w:r w:rsidR="00435C52" w:rsidRPr="00A86439">
        <w:t xml:space="preserve">съвсем </w:t>
      </w:r>
      <w:r w:rsidR="006D79BE" w:rsidRPr="00A86439">
        <w:t xml:space="preserve">скоро след произнасяне на </w:t>
      </w:r>
      <w:r w:rsidR="00435C52" w:rsidRPr="00A86439">
        <w:t>настоящия Вицепрезидент с отказ и в новопостъпилите молби не са изложени нови обстоятелства, които да налагат преразглеждане на случая. Част от молбите са прекратени, тъй като към дата на разглеждането им в Комисията наказанието е било изтърпяно. Увеличи се броя на молбите, по които Комисията се е произнесла с предложение за прекратяване, поради наличието на неприключило или възобновено съдебно производство. В тези случаи на практика няма влязло в сила съдебно решение, което е задължителна предпоставка за приложение института на помилването.</w:t>
      </w:r>
    </w:p>
    <w:p w:rsidR="00E16EE9" w:rsidRPr="00A86439" w:rsidRDefault="00E16EE9" w:rsidP="001F67EB">
      <w:pPr>
        <w:ind w:firstLine="709"/>
        <w:jc w:val="both"/>
      </w:pPr>
    </w:p>
    <w:p w:rsidR="001F67EB" w:rsidRPr="00A86439" w:rsidRDefault="00D448D1" w:rsidP="00435C52">
      <w:pPr>
        <w:pStyle w:val="ListParagraph"/>
        <w:ind w:left="1" w:firstLine="708"/>
        <w:rPr>
          <w:b/>
        </w:rPr>
      </w:pPr>
      <w:r w:rsidRPr="00A86439">
        <w:rPr>
          <w:b/>
        </w:rPr>
        <w:t>2</w:t>
      </w:r>
      <w:r w:rsidR="007565E2" w:rsidRPr="00A86439">
        <w:rPr>
          <w:b/>
        </w:rPr>
        <w:t>.2. </w:t>
      </w:r>
      <w:r w:rsidR="001F67EB" w:rsidRPr="00A86439">
        <w:rPr>
          <w:b/>
        </w:rPr>
        <w:t>ПРЕДЛОЖЕНИЯ ЗА ОТКАЗ ОТ</w:t>
      </w:r>
      <w:r w:rsidR="00852053" w:rsidRPr="00A86439">
        <w:rPr>
          <w:b/>
        </w:rPr>
        <w:t xml:space="preserve"> </w:t>
      </w:r>
      <w:r w:rsidR="001F67EB" w:rsidRPr="00A86439">
        <w:rPr>
          <w:b/>
        </w:rPr>
        <w:t>ПОМИЛВАНЕ</w:t>
      </w:r>
    </w:p>
    <w:p w:rsidR="00632365" w:rsidRPr="00A86439" w:rsidRDefault="00632365" w:rsidP="00134504">
      <w:pPr>
        <w:pStyle w:val="ListParagraph"/>
        <w:ind w:left="1428"/>
        <w:jc w:val="both"/>
        <w:rPr>
          <w:b/>
          <w:sz w:val="10"/>
          <w:szCs w:val="10"/>
        </w:rPr>
      </w:pPr>
    </w:p>
    <w:p w:rsidR="00927EBD" w:rsidRPr="00A86439" w:rsidRDefault="00435C52" w:rsidP="001079ED">
      <w:pPr>
        <w:ind w:firstLine="708"/>
        <w:jc w:val="both"/>
      </w:pPr>
      <w:r w:rsidRPr="00A86439">
        <w:t xml:space="preserve">Комисията е продължила утвърдената си практика да разглежда всеки случай индивидуално без да обвързва предложенията си </w:t>
      </w:r>
      <w:r w:rsidR="001079ED" w:rsidRPr="00A86439">
        <w:t>с предходна аналогична практика, като всеки случай има своя собствена специфика и идентичност.</w:t>
      </w:r>
      <w:r w:rsidRPr="00A86439">
        <w:t xml:space="preserve"> Това е причината</w:t>
      </w:r>
      <w:r w:rsidR="001079ED" w:rsidRPr="00A86439">
        <w:t xml:space="preserve"> при обобщаване на мотивите тези статистически обединени под </w:t>
      </w:r>
      <w:r w:rsidR="001079ED" w:rsidRPr="00A86439">
        <w:rPr>
          <w:b/>
        </w:rPr>
        <w:t>„други“</w:t>
      </w:r>
      <w:r w:rsidR="001079ED" w:rsidRPr="00A86439">
        <w:t xml:space="preserve"> да преобладават. </w:t>
      </w:r>
      <w:r w:rsidR="00927EBD" w:rsidRPr="00A86439">
        <w:rPr>
          <w:b/>
        </w:rPr>
        <w:t>Наблюдението п</w:t>
      </w:r>
      <w:r w:rsidR="00840488" w:rsidRPr="00A86439">
        <w:rPr>
          <w:b/>
        </w:rPr>
        <w:t>оказва устойчив процес на очертано приложно</w:t>
      </w:r>
      <w:r w:rsidR="00927EBD" w:rsidRPr="00A86439">
        <w:rPr>
          <w:b/>
        </w:rPr>
        <w:t xml:space="preserve"> поле на помилването и отграничаването му от близки до него институти за облекчаване на наказателната репресия</w:t>
      </w:r>
      <w:r w:rsidR="00927EBD" w:rsidRPr="00A86439">
        <w:t>.</w:t>
      </w:r>
    </w:p>
    <w:p w:rsidR="00FB746B" w:rsidRPr="00A86439" w:rsidRDefault="00840488" w:rsidP="00FB746B">
      <w:pPr>
        <w:ind w:firstLine="708"/>
        <w:jc w:val="both"/>
      </w:pPr>
      <w:r w:rsidRPr="00A86439">
        <w:t>Отново н</w:t>
      </w:r>
      <w:r w:rsidR="00927EBD" w:rsidRPr="00A86439">
        <w:t>ай-голям е делът</w:t>
      </w:r>
      <w:r w:rsidR="00FB746B" w:rsidRPr="00A86439">
        <w:t xml:space="preserve"> на случаите, в които остатъкът от наказанието е преценен като отговарящ на изискванията за пропорционалност и целесъобразност</w:t>
      </w:r>
      <w:r w:rsidR="009169CD" w:rsidRPr="00A86439">
        <w:t xml:space="preserve">, т.е. </w:t>
      </w:r>
      <w:r w:rsidR="009169CD" w:rsidRPr="00A86439">
        <w:rPr>
          <w:b/>
        </w:rPr>
        <w:t>репресията не е прекомерна</w:t>
      </w:r>
      <w:r w:rsidR="009169CD" w:rsidRPr="00A86439">
        <w:t xml:space="preserve">. Тази група </w:t>
      </w:r>
      <w:r w:rsidR="00927EBD" w:rsidRPr="00A86439">
        <w:t xml:space="preserve">и </w:t>
      </w:r>
      <w:r w:rsidR="00AF0F85" w:rsidRPr="00A86439">
        <w:t>в</w:t>
      </w:r>
      <w:r w:rsidR="009169CD" w:rsidRPr="00A86439">
        <w:t xml:space="preserve"> момента статистически преобладава. Това</w:t>
      </w:r>
      <w:r w:rsidR="00FB746B" w:rsidRPr="00A86439">
        <w:t xml:space="preserve"> се дължи частично на обстоятелството, че наказанията на много молители са определени в привилегирована процедура (споразумение, съкратено съдебно следствие)</w:t>
      </w:r>
      <w:r w:rsidR="00A43F5E" w:rsidRPr="00A86439">
        <w:t>.</w:t>
      </w:r>
      <w:r w:rsidR="00FB746B" w:rsidRPr="00A86439">
        <w:t xml:space="preserve"> </w:t>
      </w:r>
      <w:r w:rsidR="00A43F5E" w:rsidRPr="00A86439">
        <w:t>П</w:t>
      </w:r>
      <w:r w:rsidR="00FB746B" w:rsidRPr="00A86439">
        <w:t xml:space="preserve">оради </w:t>
      </w:r>
      <w:r w:rsidR="00A43F5E" w:rsidRPr="00A86439">
        <w:t>това те</w:t>
      </w:r>
      <w:r w:rsidR="00FB746B" w:rsidRPr="00A86439">
        <w:t xml:space="preserve"> са по-леки, отколкото съдът би наложил в общия наказателен процес за извършеното престъпление. Това съдебно снизхождение допълнително намалява основателността на </w:t>
      </w:r>
      <w:r w:rsidR="00FB746B" w:rsidRPr="00A86439">
        <w:lastRenderedPageBreak/>
        <w:t xml:space="preserve">аргумента на молителя за прекомерност на репресията. </w:t>
      </w:r>
      <w:r w:rsidR="00927EBD" w:rsidRPr="00A86439">
        <w:t>Наблюдението сочи, че като цяло тежестта на наложените от съда наказания съответства на тежестта на извършените престъпления.</w:t>
      </w:r>
    </w:p>
    <w:p w:rsidR="00840488" w:rsidRPr="00A86439" w:rsidRDefault="009169CD" w:rsidP="00FB746B">
      <w:pPr>
        <w:ind w:firstLine="708"/>
        <w:jc w:val="both"/>
      </w:pPr>
      <w:r w:rsidRPr="00A86439">
        <w:t xml:space="preserve">Особено съществен дял заема групата на мотивите, според които </w:t>
      </w:r>
      <w:r w:rsidRPr="00A86439">
        <w:rPr>
          <w:b/>
        </w:rPr>
        <w:t>помилването би омаловажило тежестта на извършеното</w:t>
      </w:r>
      <w:r w:rsidR="00927EBD" w:rsidRPr="00A86439">
        <w:rPr>
          <w:b/>
        </w:rPr>
        <w:t xml:space="preserve"> (над половината)</w:t>
      </w:r>
      <w:r w:rsidRPr="00A86439">
        <w:t>. Тя обхваща по</w:t>
      </w:r>
      <w:r w:rsidR="00AF0F85" w:rsidRPr="00A86439">
        <w:t>чти изцяло случаи на упорита и</w:t>
      </w:r>
      <w:r w:rsidRPr="00A86439">
        <w:t xml:space="preserve"> тежка престъпна дейност, отличаваща се с особена нравствена укоримост</w:t>
      </w:r>
      <w:r w:rsidR="00030618" w:rsidRPr="00A86439">
        <w:t xml:space="preserve"> (напр. </w:t>
      </w:r>
      <w:r w:rsidR="00AF0F85" w:rsidRPr="00A86439">
        <w:t>засяга</w:t>
      </w:r>
      <w:r w:rsidR="00030618" w:rsidRPr="00A86439">
        <w:t xml:space="preserve"> особено уязвими пострадали, ръководи се от особено безнравствен мотив и др.)</w:t>
      </w:r>
      <w:r w:rsidRPr="00A86439">
        <w:t xml:space="preserve">, към която молителят е безкритичен и самооправдателен. </w:t>
      </w:r>
      <w:r w:rsidR="00840488" w:rsidRPr="00A86439">
        <w:t xml:space="preserve">В тези случаи </w:t>
      </w:r>
      <w:r w:rsidRPr="00A86439">
        <w:t>помилването би поощрило рецидива на молител</w:t>
      </w:r>
      <w:r w:rsidR="00840488" w:rsidRPr="00A86439">
        <w:t xml:space="preserve">я, тъй като би затвърдило </w:t>
      </w:r>
      <w:r w:rsidRPr="00A86439">
        <w:t>оневинителните му представи и криминални нагласи</w:t>
      </w:r>
      <w:r w:rsidR="00030618" w:rsidRPr="00A86439">
        <w:t>, би компрометирало корекционните усилия на затворите и целите на наложено</w:t>
      </w:r>
      <w:r w:rsidR="00840488" w:rsidRPr="00A86439">
        <w:t xml:space="preserve">то от съда наказание, както и </w:t>
      </w:r>
      <w:r w:rsidRPr="00A86439">
        <w:t xml:space="preserve">би застрашило правата и интересите на гражданите, </w:t>
      </w:r>
      <w:r w:rsidR="00030618" w:rsidRPr="00A86439">
        <w:t xml:space="preserve">които биха пострадали от бъдещата престъпна дейност на молителя. </w:t>
      </w:r>
    </w:p>
    <w:p w:rsidR="00A43F5E" w:rsidRPr="00A86439" w:rsidRDefault="009169CD" w:rsidP="00FB746B">
      <w:pPr>
        <w:ind w:firstLine="708"/>
        <w:jc w:val="both"/>
      </w:pPr>
      <w:r w:rsidRPr="00A86439">
        <w:t>В сравнение с предходни</w:t>
      </w:r>
      <w:r w:rsidR="00840488" w:rsidRPr="00A86439">
        <w:t xml:space="preserve">я отчетен </w:t>
      </w:r>
      <w:r w:rsidRPr="00A86439">
        <w:t>периоди</w:t>
      </w:r>
      <w:r w:rsidR="00840488" w:rsidRPr="00A86439">
        <w:t xml:space="preserve"> отново се наблюдава нарастване на </w:t>
      </w:r>
      <w:r w:rsidR="00A43F5E" w:rsidRPr="00A86439">
        <w:t>случаите, в които молбата е отхвърлена, тъй като твърденията в нея са опровергани от установените факти (</w:t>
      </w:r>
      <w:r w:rsidR="00A43F5E" w:rsidRPr="00A86439">
        <w:rPr>
          <w:b/>
        </w:rPr>
        <w:t>недоказаност</w:t>
      </w:r>
      <w:r w:rsidR="00A43F5E" w:rsidRPr="00A86439">
        <w:t xml:space="preserve">). </w:t>
      </w:r>
    </w:p>
    <w:p w:rsidR="002B0E05" w:rsidRPr="00A86439" w:rsidRDefault="00A43F5E" w:rsidP="003943C6">
      <w:pPr>
        <w:ind w:firstLine="708"/>
        <w:jc w:val="both"/>
      </w:pPr>
      <w:r w:rsidRPr="00A86439">
        <w:t xml:space="preserve">Като цяло, </w:t>
      </w:r>
      <w:r w:rsidR="005F6CDF" w:rsidRPr="00A86439">
        <w:t xml:space="preserve">Комисията се е произнесла с предложение за отказ от помилване, </w:t>
      </w:r>
      <w:r w:rsidRPr="00A86439">
        <w:t>когато</w:t>
      </w:r>
      <w:r w:rsidR="00880DB2" w:rsidRPr="00A86439">
        <w:t xml:space="preserve"> </w:t>
      </w:r>
      <w:r w:rsidR="005F6CDF" w:rsidRPr="00A86439">
        <w:t xml:space="preserve">е достигнала до заключението, че помилването би представлявало омаловажаване на тежестта на извършеното и пренебрегване на опасността, която осъденият продължава да представлява за обществото, като </w:t>
      </w:r>
      <w:r w:rsidR="006A7EAD" w:rsidRPr="00A86439">
        <w:t>не са налице изключителни обстоятелства, които да правят изтърпяването на наказанието през остатъка му прекомерно или нецелесъобразно.</w:t>
      </w:r>
      <w:r w:rsidR="00632365" w:rsidRPr="00A86439">
        <w:t xml:space="preserve"> Най-често след постановяване на присъдата не са настъпвали никакви обстоятелства от естество да направят наказанието непропорционално тежко, поради което помилването би представлявало юридическа преоценка на същите факти, въз основа на които съдът е определил наказанието. Такова действие би представлявало ревизия на съдебния акт, с която се нарушава независимостта на съдебната власт, на която е конституционно възложено да осъществява правосъдието.</w:t>
      </w:r>
    </w:p>
    <w:p w:rsidR="00D53237" w:rsidRPr="00A86439" w:rsidRDefault="00D53237" w:rsidP="00F17535">
      <w:pPr>
        <w:ind w:firstLine="708"/>
        <w:jc w:val="both"/>
      </w:pPr>
    </w:p>
    <w:p w:rsidR="001F67EB" w:rsidRPr="00A86439" w:rsidRDefault="008B2CAA" w:rsidP="007565E2">
      <w:pPr>
        <w:jc w:val="center"/>
        <w:rPr>
          <w:b/>
        </w:rPr>
      </w:pPr>
      <w:r w:rsidRPr="00A86439">
        <w:rPr>
          <w:b/>
        </w:rPr>
        <w:t>2</w:t>
      </w:r>
      <w:r w:rsidR="001F67EB" w:rsidRPr="00A86439">
        <w:rPr>
          <w:b/>
        </w:rPr>
        <w:t>.3</w:t>
      </w:r>
      <w:r w:rsidR="007565E2" w:rsidRPr="00A86439">
        <w:rPr>
          <w:b/>
        </w:rPr>
        <w:t>.</w:t>
      </w:r>
      <w:r w:rsidR="001F67EB" w:rsidRPr="00A86439">
        <w:rPr>
          <w:b/>
        </w:rPr>
        <w:t xml:space="preserve"> ПРЕДЛОЖЕНИЯ ЗА ПОМИЛВАНЕ</w:t>
      </w:r>
    </w:p>
    <w:p w:rsidR="009C3004" w:rsidRPr="00A86439" w:rsidRDefault="009C3004" w:rsidP="001F67EB">
      <w:pPr>
        <w:ind w:firstLine="709"/>
        <w:jc w:val="both"/>
        <w:rPr>
          <w:sz w:val="10"/>
          <w:szCs w:val="10"/>
        </w:rPr>
      </w:pPr>
    </w:p>
    <w:p w:rsidR="004B78F9" w:rsidRDefault="009D21D2" w:rsidP="004B78F9">
      <w:pPr>
        <w:pStyle w:val="ListParagraph"/>
        <w:ind w:left="0" w:firstLine="708"/>
        <w:jc w:val="both"/>
      </w:pPr>
      <w:r w:rsidRPr="00A86439">
        <w:t xml:space="preserve">През </w:t>
      </w:r>
      <w:r w:rsidR="00622AB9" w:rsidRPr="00A86439">
        <w:t>отчетния период</w:t>
      </w:r>
      <w:r w:rsidRPr="00A86439">
        <w:t xml:space="preserve"> </w:t>
      </w:r>
      <w:r w:rsidRPr="00A86439">
        <w:rPr>
          <w:b/>
        </w:rPr>
        <w:t xml:space="preserve">Комисията е направила </w:t>
      </w:r>
      <w:r w:rsidR="00E810A0" w:rsidRPr="00A86439">
        <w:rPr>
          <w:b/>
        </w:rPr>
        <w:t>3</w:t>
      </w:r>
      <w:r w:rsidRPr="00A86439">
        <w:rPr>
          <w:b/>
        </w:rPr>
        <w:t xml:space="preserve"> предложени</w:t>
      </w:r>
      <w:r w:rsidR="006D79BE" w:rsidRPr="00A86439">
        <w:rPr>
          <w:b/>
        </w:rPr>
        <w:t>я</w:t>
      </w:r>
      <w:r w:rsidR="00B7469F" w:rsidRPr="00A86439">
        <w:rPr>
          <w:b/>
        </w:rPr>
        <w:t xml:space="preserve"> за помилване</w:t>
      </w:r>
      <w:r w:rsidR="008B2CAA" w:rsidRPr="00A86439">
        <w:rPr>
          <w:b/>
        </w:rPr>
        <w:t xml:space="preserve">, </w:t>
      </w:r>
      <w:r w:rsidR="000C5D8A" w:rsidRPr="00A86439">
        <w:rPr>
          <w:b/>
        </w:rPr>
        <w:t xml:space="preserve">2 от </w:t>
      </w:r>
      <w:r w:rsidR="008B2CAA" w:rsidRPr="00A86439">
        <w:rPr>
          <w:b/>
        </w:rPr>
        <w:t>които са били уважени</w:t>
      </w:r>
      <w:r w:rsidR="00312779" w:rsidRPr="00A86439">
        <w:rPr>
          <w:b/>
        </w:rPr>
        <w:t>.</w:t>
      </w:r>
      <w:r w:rsidR="000C5D8A" w:rsidRPr="00A86439">
        <w:rPr>
          <w:b/>
        </w:rPr>
        <w:t xml:space="preserve"> </w:t>
      </w:r>
      <w:r w:rsidR="00E810A0" w:rsidRPr="00A86439">
        <w:t>Третото е върнато за събиране на допълнителна информация, като реше</w:t>
      </w:r>
      <w:r w:rsidR="004B78F9">
        <w:t xml:space="preserve">нието на Вицепрезидента е </w:t>
      </w:r>
      <w:r w:rsidR="00E810A0" w:rsidRPr="00A86439">
        <w:t xml:space="preserve">отчетено </w:t>
      </w:r>
      <w:r w:rsidR="004B78F9">
        <w:t xml:space="preserve">в Регистъра на помилваните лица - </w:t>
      </w:r>
      <w:hyperlink r:id="rId9" w:history="1">
        <w:r w:rsidR="004B78F9" w:rsidRPr="00CF7EBE">
          <w:rPr>
            <w:rStyle w:val="Hyperlink"/>
          </w:rPr>
          <w:t>https://www.president.bg/cat21/Komisia-po-pomilvaneto/</w:t>
        </w:r>
      </w:hyperlink>
      <w:r w:rsidR="004B78F9">
        <w:t>.</w:t>
      </w:r>
    </w:p>
    <w:p w:rsidR="004B78F9" w:rsidRPr="004B78F9" w:rsidRDefault="004B78F9" w:rsidP="004B78F9">
      <w:pPr>
        <w:pStyle w:val="ListParagraph"/>
        <w:ind w:left="0" w:firstLine="708"/>
        <w:jc w:val="both"/>
      </w:pPr>
    </w:p>
    <w:p w:rsidR="009D21D2" w:rsidRPr="00A86439" w:rsidRDefault="004B78F9" w:rsidP="009D21D2">
      <w:pPr>
        <w:pStyle w:val="ListParagraph"/>
        <w:ind w:left="0" w:firstLine="708"/>
        <w:jc w:val="both"/>
      </w:pPr>
      <w:r>
        <w:t xml:space="preserve">Подробна информация за останалите случаи - </w:t>
      </w:r>
      <w:r w:rsidR="006D79BE" w:rsidRPr="00A86439">
        <w:t>направе</w:t>
      </w:r>
      <w:r w:rsidR="008B2CAA" w:rsidRPr="00A86439">
        <w:t>н</w:t>
      </w:r>
      <w:r w:rsidR="006D79BE" w:rsidRPr="00A86439">
        <w:t>ите пред</w:t>
      </w:r>
      <w:r w:rsidR="008B2CAA" w:rsidRPr="00A86439">
        <w:t>л</w:t>
      </w:r>
      <w:r w:rsidR="006D79BE" w:rsidRPr="00A86439">
        <w:t>ожения</w:t>
      </w:r>
      <w:r>
        <w:t xml:space="preserve">, </w:t>
      </w:r>
      <w:r w:rsidRPr="004B78F9">
        <w:t xml:space="preserve">мотивите на Комисията </w:t>
      </w:r>
      <w:r w:rsidR="00E810A0" w:rsidRPr="00A86439">
        <w:t>и и</w:t>
      </w:r>
      <w:r>
        <w:t xml:space="preserve">здадените укази за помилване за </w:t>
      </w:r>
      <w:r w:rsidR="00E810A0" w:rsidRPr="00A86439">
        <w:t xml:space="preserve">2017 г., </w:t>
      </w:r>
      <w:r>
        <w:t>е достъпна на горепосочения линк</w:t>
      </w:r>
      <w:r w:rsidR="006D79BE" w:rsidRPr="00A86439">
        <w:t>.</w:t>
      </w:r>
    </w:p>
    <w:p w:rsidR="007105C3" w:rsidRPr="00A86439" w:rsidRDefault="007105C3" w:rsidP="007105C3">
      <w:pPr>
        <w:rPr>
          <w:b/>
          <w:shd w:val="clear" w:color="auto" w:fill="FFFFFF"/>
        </w:rPr>
      </w:pPr>
    </w:p>
    <w:p w:rsidR="008B2CAA" w:rsidRPr="00A86439" w:rsidRDefault="008B2CAA" w:rsidP="007105C3">
      <w:pPr>
        <w:ind w:firstLine="708"/>
        <w:rPr>
          <w:b/>
          <w:shd w:val="clear" w:color="auto" w:fill="FFFFFF"/>
        </w:rPr>
      </w:pPr>
      <w:r w:rsidRPr="00A86439">
        <w:rPr>
          <w:b/>
          <w:sz w:val="28"/>
          <w:szCs w:val="28"/>
        </w:rPr>
        <w:t>3. НАБЛЮДЕНИЯ, ИЗВОДИ И ПРЕПОРЪКИ НА КОМИСИЯТА</w:t>
      </w:r>
    </w:p>
    <w:p w:rsidR="008B2CAA" w:rsidRPr="00A86439" w:rsidRDefault="008B2CAA" w:rsidP="008B2CAA">
      <w:pPr>
        <w:pStyle w:val="ListParagraph"/>
        <w:ind w:left="0" w:firstLine="708"/>
        <w:jc w:val="both"/>
        <w:rPr>
          <w:b/>
        </w:rPr>
      </w:pPr>
    </w:p>
    <w:p w:rsidR="00C27D12" w:rsidRDefault="008B2CAA" w:rsidP="00C27D12">
      <w:pPr>
        <w:pStyle w:val="ListParagraph"/>
        <w:ind w:left="0" w:firstLine="708"/>
        <w:jc w:val="both"/>
      </w:pPr>
      <w:r w:rsidRPr="00A86439">
        <w:t xml:space="preserve">Въз основа на своята работа и свързаните с нея аналитични наблюдения, които засягат около 1/3 от осъдените в местата за лишаване от свобода, Комисията </w:t>
      </w:r>
      <w:r w:rsidR="00E3742B" w:rsidRPr="00A86439">
        <w:t xml:space="preserve">отново </w:t>
      </w:r>
      <w:r w:rsidRPr="00A86439">
        <w:t>прави следните констатации и предложения:</w:t>
      </w:r>
    </w:p>
    <w:p w:rsidR="00C27D12" w:rsidRDefault="008B2CAA" w:rsidP="00C27D12">
      <w:pPr>
        <w:pStyle w:val="ListParagraph"/>
        <w:ind w:left="0" w:firstLine="708"/>
        <w:jc w:val="both"/>
      </w:pPr>
      <w:r w:rsidRPr="00A86439">
        <w:t xml:space="preserve">Трайно се констатира </w:t>
      </w:r>
      <w:r w:rsidRPr="00C27D12">
        <w:rPr>
          <w:b/>
        </w:rPr>
        <w:t>отсъствие на политика за превенция на рецидива и ресоциализация на осъдените след освобождаването им</w:t>
      </w:r>
      <w:r w:rsidRPr="00A86439">
        <w:t xml:space="preserve"> от местата за лишаване от свобода. Липсват стратегия, политики и конкретни мерки за подпомагане на тези лица при завръщането им в обществото. </w:t>
      </w:r>
      <w:r w:rsidR="00E3742B" w:rsidRPr="00A86439">
        <w:t>Тази дейност се осъществява епизодично от съвсем малък кр</w:t>
      </w:r>
      <w:r w:rsidR="00C27D12">
        <w:t>ъг неправителствени организации.</w:t>
      </w:r>
    </w:p>
    <w:p w:rsidR="00C27D12" w:rsidRDefault="008B2CAA" w:rsidP="00C27D12">
      <w:pPr>
        <w:pStyle w:val="ListParagraph"/>
        <w:ind w:left="0" w:firstLine="708"/>
        <w:jc w:val="both"/>
      </w:pPr>
      <w:r w:rsidRPr="00A86439">
        <w:rPr>
          <w:b/>
        </w:rPr>
        <w:t>Не се използва потенциалът на образователните политики</w:t>
      </w:r>
      <w:r w:rsidRPr="00A86439">
        <w:t>, които са утвърдени универсални средства за превенция на престъпността, включително рецидив</w:t>
      </w:r>
      <w:r w:rsidR="00C27D12">
        <w:t>ната</w:t>
      </w:r>
      <w:r w:rsidRPr="00A86439">
        <w:t xml:space="preserve"> и особено на битовата. От анализа на профила на молителя е видно, че колкото осъдените са по-млади, толкова са по-слабо образовани, с по-немощни трудови навици и умения, по-слаби ресурси за ресоциализация и по-висока готовност за ангажиране с престъпления. Ниското образователно равнище е пряко свързано не само с трайна криминализация, но и с избора на агресивни, жестоки и примитивни престъпни стратегии, слаби задръжки пред ескалацията на нарушенията, развиване на съпътстващи форми на асоциално поведение </w:t>
      </w:r>
      <w:r w:rsidRPr="00A86439">
        <w:lastRenderedPageBreak/>
        <w:t xml:space="preserve">(алкохолизъм, хазартни и наркотични зависимости, домашно насилие), тенденции на престъпно сдружаване и групово извършване на тежки престъпления като елемент от обичайния бит. </w:t>
      </w:r>
      <w:r w:rsidR="00B4246D" w:rsidRPr="00A86439">
        <w:t>Наблюдението очертава дефицити на образователната система да осигури</w:t>
      </w:r>
      <w:r w:rsidR="00E3742B" w:rsidRPr="00A86439">
        <w:t xml:space="preserve"> пълноценна социализация на определен кръг</w:t>
      </w:r>
      <w:r w:rsidR="00B4246D" w:rsidRPr="00A86439">
        <w:t xml:space="preserve"> лица.</w:t>
      </w:r>
      <w:r w:rsidR="00E3742B" w:rsidRPr="00A86439">
        <w:t xml:space="preserve"> Значима група случаи</w:t>
      </w:r>
      <w:r w:rsidRPr="00A86439">
        <w:t xml:space="preserve"> позволяват извода, че описаните проблеми се задълбочават и изострят при предаването им между поколенията, създавайки социални процеси на трайно сегрегиране на цели общности и изгражда</w:t>
      </w:r>
      <w:r w:rsidR="00E3742B" w:rsidRPr="00A86439">
        <w:t>не в тях на алтернативни норми.</w:t>
      </w:r>
    </w:p>
    <w:p w:rsidR="00F068F7" w:rsidRPr="00A86439" w:rsidRDefault="00E3742B" w:rsidP="00C27D12">
      <w:pPr>
        <w:pStyle w:val="ListParagraph"/>
        <w:ind w:left="0" w:firstLine="708"/>
        <w:jc w:val="both"/>
      </w:pPr>
      <w:r w:rsidRPr="00A86439">
        <w:t>Задълбочава се проблемът с</w:t>
      </w:r>
      <w:r w:rsidR="008B2CAA" w:rsidRPr="00A86439">
        <w:rPr>
          <w:b/>
        </w:rPr>
        <w:t xml:space="preserve"> формирани</w:t>
      </w:r>
      <w:r w:rsidRPr="00A86439">
        <w:rPr>
          <w:b/>
        </w:rPr>
        <w:t xml:space="preserve">те и </w:t>
      </w:r>
      <w:r w:rsidR="008B2CAA" w:rsidRPr="00A86439">
        <w:rPr>
          <w:b/>
        </w:rPr>
        <w:t>откъснати от обществото субкултурни общности</w:t>
      </w:r>
      <w:r w:rsidR="008B2CAA" w:rsidRPr="00A86439">
        <w:t xml:space="preserve">. Спрямо тях действат многобройни и интензивни криминогенни фактори, които тези общности не могат да преодолеят без мощна държавна и обществена подкрепа. Тези фактори се отнасят практически до всички обстоятелства, обуславящи рецидивния риск – бедност, образователни дефицити, безработица, ранна инвалидизация, необратими нарушения на социализацията (функциониране през насилие, конфликти, отхвърляне, изолация и противопоставяне), изцяло друг, несъвместим с официалния закон етичен кодекс. Достигнат е праг, при който представителите на тези общности са </w:t>
      </w:r>
      <w:r w:rsidRPr="00A86439">
        <w:t xml:space="preserve">абсолютно </w:t>
      </w:r>
      <w:r w:rsidR="008B2CAA" w:rsidRPr="00A86439">
        <w:t>резистентни към наказателна репресия, вкл. защото по отношение на много от тях престоят в затвора предлага битови, здравни, социални и други ползи в сравнение с живота на свобода, т.е</w:t>
      </w:r>
      <w:r w:rsidR="00C27D12">
        <w:t>.</w:t>
      </w:r>
      <w:r w:rsidR="008B2CAA" w:rsidRPr="00A86439">
        <w:t xml:space="preserve"> </w:t>
      </w:r>
      <w:r w:rsidR="008B2CAA" w:rsidRPr="00A86439">
        <w:rPr>
          <w:b/>
        </w:rPr>
        <w:t>затворът изпълнява социални, а не репресивни функции</w:t>
      </w:r>
      <w:r w:rsidR="008B2CAA" w:rsidRPr="00A86439">
        <w:t xml:space="preserve">. </w:t>
      </w:r>
    </w:p>
    <w:p w:rsidR="00C27D12" w:rsidRDefault="00F068F7" w:rsidP="00C27D12">
      <w:pPr>
        <w:pStyle w:val="ListParagraph"/>
        <w:ind w:left="0" w:firstLine="708"/>
        <w:jc w:val="both"/>
      </w:pPr>
      <w:r w:rsidRPr="00A86439">
        <w:t>Това са групи</w:t>
      </w:r>
      <w:r w:rsidR="008B2CAA" w:rsidRPr="00A86439">
        <w:t xml:space="preserve"> с ранно отключени престъпни</w:t>
      </w:r>
      <w:r w:rsidR="00C27D12">
        <w:t xml:space="preserve"> модели на постоянен рецидив, при </w:t>
      </w:r>
      <w:r w:rsidR="008B2CAA" w:rsidRPr="00A86439">
        <w:t>които изцяло липсва самокритичност, преживявания на вина и разкаяние, емпатия и дори елементарни форми на зачитане на другите.</w:t>
      </w:r>
      <w:r w:rsidRPr="00A86439">
        <w:t xml:space="preserve"> Профилът е на лица, които не възприемат извършеното от тях като укоримо, считат се за жертва на несправедливо и злонамерено правосъдие и нямат нагласи да се променят.</w:t>
      </w:r>
    </w:p>
    <w:p w:rsidR="00E3742B" w:rsidRPr="00A86439" w:rsidRDefault="008B2CAA" w:rsidP="00C27D12">
      <w:pPr>
        <w:pStyle w:val="ListParagraph"/>
        <w:ind w:left="0" w:firstLine="708"/>
        <w:jc w:val="both"/>
      </w:pPr>
      <w:r w:rsidRPr="00A86439">
        <w:t xml:space="preserve">Загриженост буди увеличението на броя случаи, в които </w:t>
      </w:r>
      <w:r w:rsidRPr="00A86439">
        <w:rPr>
          <w:b/>
        </w:rPr>
        <w:t xml:space="preserve">престъплението носи признаци за психична патология </w:t>
      </w:r>
      <w:r w:rsidRPr="00A86439">
        <w:t xml:space="preserve">на извършителя (безмотивност, садизъм, прекомерна нефункционална агресия), както и тези, в които </w:t>
      </w:r>
      <w:r w:rsidRPr="00A86439">
        <w:rPr>
          <w:b/>
        </w:rPr>
        <w:t>пострадалите принадлежат към уязвими групи</w:t>
      </w:r>
      <w:r w:rsidRPr="00A86439">
        <w:t>, на които държавата дължи засилена защита (деца, хора в късна зрялост, хора с увреждания).</w:t>
      </w:r>
    </w:p>
    <w:p w:rsidR="008B2CAA" w:rsidRPr="00A86439" w:rsidRDefault="00E3742B" w:rsidP="00E3742B">
      <w:pPr>
        <w:pStyle w:val="ListParagraph"/>
        <w:ind w:left="0" w:firstLine="708"/>
        <w:jc w:val="both"/>
      </w:pPr>
      <w:r w:rsidRPr="00A86439">
        <w:t xml:space="preserve">За пореден път </w:t>
      </w:r>
      <w:r w:rsidR="008B2CAA" w:rsidRPr="00A86439">
        <w:t xml:space="preserve">Комисията настойчиво подчертава, че до това положение се стига само и единствено в резултат на криминализация от детството и че </w:t>
      </w:r>
      <w:r w:rsidR="008B2CAA" w:rsidRPr="00A86439">
        <w:rPr>
          <w:b/>
        </w:rPr>
        <w:t>е необосновано, нерационално и наивно очакването дефицитите в закрилните политики спрямо деца в риск да бъдат компенсирани чрез наказателна политика срещу престъпно поведение в пълнолетна възраст</w:t>
      </w:r>
      <w:r w:rsidR="008B2CAA" w:rsidRPr="00A86439">
        <w:t xml:space="preserve">. </w:t>
      </w:r>
    </w:p>
    <w:p w:rsidR="00E3742B" w:rsidRPr="00A86439" w:rsidRDefault="008B2CAA" w:rsidP="008B2CAA">
      <w:pPr>
        <w:pStyle w:val="ListParagraph"/>
        <w:ind w:left="0" w:firstLine="708"/>
        <w:jc w:val="both"/>
      </w:pPr>
      <w:r w:rsidRPr="00A86439">
        <w:t xml:space="preserve">Необходимо е да бъде развита </w:t>
      </w:r>
      <w:r w:rsidRPr="00A86439">
        <w:rPr>
          <w:b/>
        </w:rPr>
        <w:t>цялостна и самостоятелна закрилна политика спрямо децата на лишените от свобода</w:t>
      </w:r>
      <w:r w:rsidRPr="00A86439">
        <w:t xml:space="preserve">. Към момента тази група не е идентифицирана като самостоятелна въпреки несъмнената ѝ специфика и необходимостта от специализирана държавна реакция. Тази социална група е силно уязвима, подложена на множество и разнообразни рискове, които пряко и необратимо я увреждат в сянката на общественото внимание. </w:t>
      </w:r>
    </w:p>
    <w:p w:rsidR="00E3742B" w:rsidRPr="00A86439" w:rsidRDefault="00692FA2" w:rsidP="00E3742B">
      <w:pPr>
        <w:pStyle w:val="ListParagraph"/>
        <w:ind w:left="0" w:firstLine="708"/>
        <w:jc w:val="both"/>
      </w:pPr>
      <w:r w:rsidRPr="00A86439">
        <w:t>Следва да се отбележи, че видно от профила на молителите, половината от тях имат семейство, но родителските им отговорности не препятстват престъпната им дейност.</w:t>
      </w:r>
    </w:p>
    <w:p w:rsidR="008B2CAA" w:rsidRPr="00A86439" w:rsidRDefault="00E3742B" w:rsidP="00E3742B">
      <w:pPr>
        <w:pStyle w:val="ListParagraph"/>
        <w:ind w:left="0" w:firstLine="708"/>
        <w:jc w:val="both"/>
      </w:pPr>
      <w:r w:rsidRPr="00A86439">
        <w:t>В контекста на горното Комисията може да потвърди тенденцията з</w:t>
      </w:r>
      <w:r w:rsidR="008B2CAA" w:rsidRPr="00A86439">
        <w:t xml:space="preserve">а растеж на </w:t>
      </w:r>
      <w:r w:rsidR="008B2CAA" w:rsidRPr="00A86439">
        <w:rPr>
          <w:b/>
        </w:rPr>
        <w:t>битовата престъпност</w:t>
      </w:r>
      <w:r w:rsidR="008B2CAA" w:rsidRPr="00A86439">
        <w:t>, ескалирането ѝ от предимно користна в користно-насилствена, увеличаването на рецидивния ѝ сегмент, прерастването ѝ от едно от средствата за набавяне на препитание в житейска стратегия за разрешаване на всякакви житейски трудности и увеличаване на дела на груповата битова престъпност. Тенденциите са обвързани и с разрушаване на традиционните семейни връзки и влошаване на качеството на живот в криминализираните райони. Факторите, които я обуславят, не подлежат на управление с наказателна репресия.</w:t>
      </w:r>
    </w:p>
    <w:p w:rsidR="00EA18A9" w:rsidRPr="00A86439" w:rsidRDefault="008B2CAA" w:rsidP="00EA18A9">
      <w:pPr>
        <w:ind w:firstLine="708"/>
        <w:jc w:val="both"/>
      </w:pPr>
      <w:r w:rsidRPr="00A86439">
        <w:t xml:space="preserve">Молителите, чието престъпно поведение е обусловено от </w:t>
      </w:r>
      <w:r w:rsidRPr="00A86439">
        <w:rPr>
          <w:b/>
        </w:rPr>
        <w:t>наркотична зависимост</w:t>
      </w:r>
      <w:r w:rsidRPr="00A86439">
        <w:t xml:space="preserve">, </w:t>
      </w:r>
      <w:r w:rsidRPr="00A86439">
        <w:rPr>
          <w:b/>
        </w:rPr>
        <w:t>алкохолна мозъчна болест или психично заболяване</w:t>
      </w:r>
      <w:r w:rsidR="00E3742B" w:rsidRPr="00A86439">
        <w:t xml:space="preserve"> се увеличават като общ брой, а същевременно</w:t>
      </w:r>
      <w:r w:rsidRPr="00A86439">
        <w:t xml:space="preserve"> са затруднени самостоятелно да преодолеят това състояние. Крайно важно е да бъде осигурен </w:t>
      </w:r>
      <w:r w:rsidRPr="00A86439">
        <w:rPr>
          <w:b/>
          <w:i/>
        </w:rPr>
        <w:t>равен достъп до специализирани програми и терапевтични курсове</w:t>
      </w:r>
      <w:r w:rsidRPr="00A86439">
        <w:t xml:space="preserve"> като елемент от обичайната практика, за да бъдат </w:t>
      </w:r>
      <w:r w:rsidR="006E6A0C" w:rsidRPr="00A86439">
        <w:t>о</w:t>
      </w:r>
      <w:r w:rsidRPr="00A86439">
        <w:t>сигурени условия за поправяне и устойчивост на резултата</w:t>
      </w:r>
      <w:r w:rsidR="00E3742B" w:rsidRPr="00A86439">
        <w:t xml:space="preserve"> в МЛС</w:t>
      </w:r>
      <w:r w:rsidRPr="00A86439">
        <w:t xml:space="preserve">. Също така е необходимо </w:t>
      </w:r>
      <w:r w:rsidRPr="00A86439">
        <w:rPr>
          <w:b/>
          <w:i/>
        </w:rPr>
        <w:t>участието в тези програми да може да продължава при не</w:t>
      </w:r>
      <w:r w:rsidR="006E6A0C" w:rsidRPr="00A86439">
        <w:rPr>
          <w:b/>
          <w:i/>
        </w:rPr>
        <w:t>о</w:t>
      </w:r>
      <w:r w:rsidRPr="00A86439">
        <w:rPr>
          <w:b/>
          <w:i/>
        </w:rPr>
        <w:t>бходимост и след освобождаването</w:t>
      </w:r>
      <w:r w:rsidRPr="00A86439">
        <w:t>. Въпросът засяга и областта на социалните услуги, включително предоставяни от неправит</w:t>
      </w:r>
      <w:r w:rsidR="00EA18A9" w:rsidRPr="00A86439">
        <w:t xml:space="preserve">елствения </w:t>
      </w:r>
      <w:r w:rsidR="00EA18A9" w:rsidRPr="00A86439">
        <w:lastRenderedPageBreak/>
        <w:t xml:space="preserve">сектор и може да бъде обвързан </w:t>
      </w:r>
      <w:r w:rsidRPr="00A86439">
        <w:t>с възможността на съда да възлага възпитателен и пробационен надзор над осъдения в изпитателния срок на УПО.</w:t>
      </w:r>
    </w:p>
    <w:p w:rsidR="00C27D12" w:rsidRDefault="008B2CAA" w:rsidP="00C27D12">
      <w:pPr>
        <w:ind w:firstLine="708"/>
        <w:jc w:val="both"/>
      </w:pPr>
      <w:r w:rsidRPr="00A86439">
        <w:t xml:space="preserve">Особено остро стои въпросът за извършителите с компрометирано психично или телесно здраве, които </w:t>
      </w:r>
      <w:r w:rsidRPr="00A86439">
        <w:rPr>
          <w:b/>
        </w:rPr>
        <w:t>в условия на свобода нямат достъп до подходяща здравна и терапевтична помощ или не са мотивирани да я търсят</w:t>
      </w:r>
      <w:r w:rsidRPr="00A86439">
        <w:t>, а тя е от значение за риска да рецидивират. Най-често те не са здравноосигурени на свобода, нямат здравни навици и живеят в среда, некритична към състоянието</w:t>
      </w:r>
      <w:r w:rsidR="003C197D">
        <w:t xml:space="preserve"> им. Необходимо е да се обмисли </w:t>
      </w:r>
      <w:r w:rsidRPr="00A86439">
        <w:t>тяхното включване в системата на здравеопазването като форма на предотв</w:t>
      </w:r>
      <w:r w:rsidR="00570225" w:rsidRPr="00A86439">
        <w:t>р</w:t>
      </w:r>
      <w:r w:rsidRPr="00A86439">
        <w:t>атяване на рецидива им.</w:t>
      </w:r>
      <w:bookmarkStart w:id="0" w:name="_GoBack"/>
      <w:bookmarkEnd w:id="0"/>
    </w:p>
    <w:p w:rsidR="007D46BB" w:rsidRPr="00A86439" w:rsidRDefault="007D46BB" w:rsidP="008B2CAA">
      <w:pPr>
        <w:pStyle w:val="ListParagraph"/>
        <w:ind w:left="0" w:firstLine="708"/>
        <w:jc w:val="both"/>
        <w:rPr>
          <w:b/>
        </w:rPr>
      </w:pPr>
    </w:p>
    <w:sectPr w:rsidR="007D46BB" w:rsidRPr="00A86439" w:rsidSect="00FC52AC">
      <w:headerReference w:type="default" r:id="rId10"/>
      <w:footerReference w:type="even" r:id="rId11"/>
      <w:footerReference w:type="default" r:id="rId12"/>
      <w:pgSz w:w="11906" w:h="16838"/>
      <w:pgMar w:top="1418" w:right="566"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AC" w:rsidRDefault="007602AC">
      <w:r>
        <w:separator/>
      </w:r>
    </w:p>
  </w:endnote>
  <w:endnote w:type="continuationSeparator" w:id="0">
    <w:p w:rsidR="007602AC" w:rsidRDefault="0076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AA" w:rsidRDefault="008B2CAA"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2CAA" w:rsidRDefault="008B2CAA"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AA" w:rsidRDefault="008B2CAA"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97D">
      <w:rPr>
        <w:rStyle w:val="PageNumber"/>
        <w:noProof/>
      </w:rPr>
      <w:t>7</w:t>
    </w:r>
    <w:r>
      <w:rPr>
        <w:rStyle w:val="PageNumber"/>
      </w:rPr>
      <w:fldChar w:fldCharType="end"/>
    </w:r>
  </w:p>
  <w:p w:rsidR="008B2CAA" w:rsidRPr="005324D6" w:rsidRDefault="008B2CAA" w:rsidP="002711C3">
    <w:pPr>
      <w:pStyle w:val="Header"/>
      <w:ind w:left="-851" w:right="360"/>
      <w:jc w:val="both"/>
      <w:rPr>
        <w:sz w:val="22"/>
        <w:szCs w:val="22"/>
      </w:rPr>
    </w:pPr>
  </w:p>
  <w:p w:rsidR="008B2CAA" w:rsidRDefault="008B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AC" w:rsidRDefault="007602AC">
      <w:r>
        <w:separator/>
      </w:r>
    </w:p>
  </w:footnote>
  <w:footnote w:type="continuationSeparator" w:id="0">
    <w:p w:rsidR="007602AC" w:rsidRDefault="007602AC">
      <w:r>
        <w:continuationSeparator/>
      </w:r>
    </w:p>
  </w:footnote>
  <w:footnote w:id="1">
    <w:p w:rsidR="008B2CAA" w:rsidRDefault="008B2CAA" w:rsidP="007B3481">
      <w:pPr>
        <w:pStyle w:val="FootnoteText"/>
        <w:jc w:val="both"/>
        <w:rPr>
          <w:rFonts w:asciiTheme="majorHAnsi" w:hAnsiTheme="majorHAnsi"/>
        </w:rPr>
      </w:pPr>
      <w:r w:rsidRPr="004E6903">
        <w:rPr>
          <w:rStyle w:val="FootnoteReference"/>
          <w:rFonts w:asciiTheme="majorHAnsi" w:hAnsiTheme="majorHAnsi"/>
        </w:rPr>
        <w:footnoteRef/>
      </w:r>
      <w:r w:rsidRPr="004E6903">
        <w:rPr>
          <w:rFonts w:asciiTheme="majorHAnsi" w:hAnsiTheme="majorHAnsi"/>
        </w:rPr>
        <w:t xml:space="preserve"> </w:t>
      </w:r>
      <w:r w:rsidRPr="00330DBD">
        <w:rPr>
          <w:rFonts w:asciiTheme="majorHAnsi" w:hAnsiTheme="majorHAnsi"/>
        </w:rPr>
        <w:t>Първата мандатна година започва на 23.01.2017 г. и продължава до 22.01.2018 г.</w:t>
      </w:r>
    </w:p>
    <w:p w:rsidR="00FC52AC" w:rsidRPr="00330DBD" w:rsidRDefault="00FC52AC" w:rsidP="007B3481">
      <w:pPr>
        <w:pStyle w:val="FootnoteText"/>
        <w:jc w:val="both"/>
        <w:rPr>
          <w:rFonts w:asciiTheme="majorHAnsi" w:hAnsiTheme="majorHAnsi"/>
        </w:rPr>
      </w:pPr>
      <w:r>
        <w:rPr>
          <w:rFonts w:asciiTheme="majorHAnsi" w:hAnsiTheme="majorHAnsi"/>
        </w:rPr>
        <w:t xml:space="preserve">2 Актуалната детайлна статистическа информация по отношение на дейността на Комисията може да бъде проследена на електронната страница на президента, в подраздел Администрация - Комисия по помилване – статистически данни за дейността на Комисията.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AA" w:rsidRDefault="00FC52AC" w:rsidP="001E7C52">
    <w:pPr>
      <w:pStyle w:val="Header"/>
      <w:rPr>
        <w:rFonts w:asciiTheme="majorHAnsi" w:hAnsiTheme="majorHAnsi"/>
        <w:b/>
        <w:sz w:val="20"/>
        <w:szCs w:val="20"/>
      </w:rPr>
    </w:pPr>
    <w:r>
      <w:rPr>
        <w:rFonts w:asciiTheme="majorHAnsi" w:hAnsiTheme="majorHAnsi"/>
        <w:b/>
        <w:sz w:val="20"/>
        <w:szCs w:val="20"/>
      </w:rPr>
      <w:t>ЧЕТИРИМЕСЕЧЕН</w:t>
    </w:r>
    <w:r w:rsidR="008B2CAA">
      <w:rPr>
        <w:rFonts w:asciiTheme="majorHAnsi" w:hAnsiTheme="majorHAnsi"/>
        <w:b/>
        <w:sz w:val="20"/>
        <w:szCs w:val="20"/>
      </w:rPr>
      <w:t xml:space="preserve"> ОТЧЕТ                                         </w:t>
    </w:r>
    <w:r w:rsidR="008B2CAA">
      <w:rPr>
        <w:rFonts w:asciiTheme="majorHAnsi" w:hAnsiTheme="majorHAnsi"/>
        <w:b/>
        <w:sz w:val="20"/>
        <w:szCs w:val="20"/>
      </w:rPr>
      <w:tab/>
    </w:r>
    <w:r w:rsidR="008B2CAA">
      <w:rPr>
        <w:rFonts w:asciiTheme="majorHAnsi" w:hAnsiTheme="majorHAnsi"/>
        <w:b/>
        <w:sz w:val="20"/>
        <w:szCs w:val="20"/>
      </w:rPr>
      <w:tab/>
      <w:t xml:space="preserve">       </w:t>
    </w:r>
    <w:r w:rsidR="008B2CAA">
      <w:rPr>
        <w:rFonts w:asciiTheme="majorHAnsi" w:hAnsiTheme="majorHAnsi"/>
        <w:b/>
        <w:sz w:val="20"/>
        <w:szCs w:val="20"/>
        <w:lang w:val="en-GB"/>
      </w:rPr>
      <w:t xml:space="preserve">           </w:t>
    </w:r>
    <w:r>
      <w:rPr>
        <w:rFonts w:asciiTheme="majorHAnsi" w:hAnsiTheme="majorHAnsi"/>
        <w:b/>
        <w:sz w:val="20"/>
        <w:szCs w:val="20"/>
        <w:lang w:val="en-GB"/>
      </w:rPr>
      <w:t xml:space="preserve">                          </w:t>
    </w:r>
    <w:r w:rsidR="008B2CAA">
      <w:rPr>
        <w:rFonts w:asciiTheme="majorHAnsi" w:hAnsiTheme="majorHAnsi"/>
        <w:b/>
        <w:sz w:val="20"/>
        <w:szCs w:val="20"/>
      </w:rPr>
      <w:t xml:space="preserve">КОМИСИЯ ПО ПОМИЛВАНЕТО ПРИ </w:t>
    </w:r>
  </w:p>
  <w:p w:rsidR="008B2CAA" w:rsidRDefault="00FC52AC"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СЕПТЕМВРИ</w:t>
    </w:r>
    <w:r w:rsidR="008B2CAA">
      <w:rPr>
        <w:rFonts w:asciiTheme="majorHAnsi" w:hAnsiTheme="majorHAnsi"/>
        <w:b/>
        <w:sz w:val="20"/>
        <w:szCs w:val="20"/>
      </w:rPr>
      <w:t xml:space="preserve"> - </w:t>
    </w:r>
    <w:r>
      <w:rPr>
        <w:rFonts w:asciiTheme="majorHAnsi" w:hAnsiTheme="majorHAnsi"/>
        <w:b/>
        <w:sz w:val="20"/>
        <w:szCs w:val="20"/>
      </w:rPr>
      <w:t>ДЕКЕМВРИ</w:t>
    </w:r>
    <w:r w:rsidR="008B2CAA">
      <w:rPr>
        <w:rFonts w:asciiTheme="majorHAnsi" w:hAnsiTheme="majorHAnsi"/>
        <w:b/>
        <w:sz w:val="20"/>
        <w:szCs w:val="20"/>
      </w:rPr>
      <w:t xml:space="preserve"> 2017 г. </w:t>
    </w:r>
    <w:r w:rsidR="008B2CAA">
      <w:rPr>
        <w:rFonts w:asciiTheme="majorHAnsi" w:hAnsiTheme="majorHAnsi"/>
        <w:b/>
        <w:sz w:val="20"/>
        <w:szCs w:val="20"/>
      </w:rPr>
      <w:tab/>
    </w:r>
    <w:r w:rsidR="00555EFE">
      <w:rPr>
        <w:rFonts w:asciiTheme="majorHAnsi" w:hAnsiTheme="majorHAnsi"/>
        <w:b/>
        <w:sz w:val="20"/>
        <w:szCs w:val="20"/>
      </w:rPr>
      <w:t xml:space="preserve">                          </w:t>
    </w:r>
    <w:r w:rsidR="008B2CAA">
      <w:rPr>
        <w:rFonts w:asciiTheme="majorHAnsi" w:hAnsiTheme="majorHAnsi"/>
        <w:b/>
        <w:sz w:val="20"/>
        <w:szCs w:val="20"/>
      </w:rPr>
      <w:t xml:space="preserve">                                               </w:t>
    </w:r>
    <w:r>
      <w:rPr>
        <w:rFonts w:asciiTheme="majorHAnsi" w:hAnsiTheme="majorHAnsi"/>
        <w:b/>
        <w:sz w:val="20"/>
        <w:szCs w:val="20"/>
      </w:rPr>
      <w:t xml:space="preserve">  ПРЕЗИДЕНТА НА РЕПУБЛИКА  </w:t>
    </w:r>
    <w:r w:rsidR="008B2CAA">
      <w:rPr>
        <w:rFonts w:asciiTheme="majorHAnsi" w:hAnsiTheme="majorHAnsi"/>
        <w:b/>
        <w:sz w:val="20"/>
        <w:szCs w:val="20"/>
      </w:rPr>
      <w:t>БЪЛГАРИЯ</w:t>
    </w:r>
  </w:p>
  <w:p w:rsidR="008B2CAA" w:rsidRPr="001E7C52" w:rsidRDefault="008B2CAA"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630"/>
    <w:multiLevelType w:val="hybridMultilevel"/>
    <w:tmpl w:val="1AE05DE6"/>
    <w:lvl w:ilvl="0" w:tplc="93E0A0D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2" w15:restartNumberingAfterBreak="0">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15:restartNumberingAfterBreak="0">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15:restartNumberingAfterBreak="0">
    <w:nsid w:val="139F62C9"/>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15:restartNumberingAfterBreak="0">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15:restartNumberingAfterBreak="0">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1B862518"/>
    <w:multiLevelType w:val="multilevel"/>
    <w:tmpl w:val="7916D0B6"/>
    <w:lvl w:ilvl="0">
      <w:start w:val="1"/>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1" w15:restartNumberingAfterBreak="0">
    <w:nsid w:val="1EFB2AA1"/>
    <w:multiLevelType w:val="multilevel"/>
    <w:tmpl w:val="C0086870"/>
    <w:lvl w:ilvl="0">
      <w:start w:val="1"/>
      <w:numFmt w:val="decimal"/>
      <w:lvlText w:val="%1"/>
      <w:lvlJc w:val="left"/>
      <w:pPr>
        <w:ind w:left="720" w:hanging="360"/>
      </w:pPr>
      <w:rPr>
        <w:rFonts w:hint="default"/>
      </w:rPr>
    </w:lvl>
    <w:lvl w:ilvl="1">
      <w:start w:val="2"/>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2" w15:restartNumberingAfterBreak="0">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3" w15:restartNumberingAfterBreak="0">
    <w:nsid w:val="21172606"/>
    <w:multiLevelType w:val="hybridMultilevel"/>
    <w:tmpl w:val="0C125A6E"/>
    <w:lvl w:ilvl="0" w:tplc="DFCE8ECE">
      <w:start w:val="25"/>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1AA2EEB"/>
    <w:multiLevelType w:val="hybridMultilevel"/>
    <w:tmpl w:val="691611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15:restartNumberingAfterBreak="0">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7" w15:restartNumberingAfterBreak="0">
    <w:nsid w:val="304D428F"/>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15:restartNumberingAfterBreak="0">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D4082"/>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1" w15:restartNumberingAfterBreak="0">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3" w15:restartNumberingAfterBreak="0">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4" w15:restartNumberingAfterBreak="0">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86E6288"/>
    <w:multiLevelType w:val="hybridMultilevel"/>
    <w:tmpl w:val="5D8C4F7C"/>
    <w:lvl w:ilvl="0" w:tplc="E47CFD9E">
      <w:start w:val="1"/>
      <w:numFmt w:val="decimal"/>
      <w:lvlText w:val="%1."/>
      <w:lvlJc w:val="left"/>
      <w:pPr>
        <w:ind w:left="1068" w:hanging="360"/>
      </w:pPr>
      <w:rPr>
        <w:rFonts w:hint="default"/>
        <w:b/>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498D64A9"/>
    <w:multiLevelType w:val="hybridMultilevel"/>
    <w:tmpl w:val="17D6EE54"/>
    <w:lvl w:ilvl="0" w:tplc="CBA6441A">
      <w:start w:val="1"/>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8" w15:restartNumberingAfterBreak="0">
    <w:nsid w:val="4B780CE2"/>
    <w:multiLevelType w:val="hybridMultilevel"/>
    <w:tmpl w:val="642A013C"/>
    <w:lvl w:ilvl="0" w:tplc="7EC00746">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29" w15:restartNumberingAfterBreak="0">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582128F5"/>
    <w:multiLevelType w:val="hybridMultilevel"/>
    <w:tmpl w:val="832C93EA"/>
    <w:lvl w:ilvl="0" w:tplc="19F4176A">
      <w:start w:val="1"/>
      <w:numFmt w:val="decimal"/>
      <w:lvlText w:val="%1."/>
      <w:lvlJc w:val="left"/>
      <w:pPr>
        <w:ind w:left="1788" w:hanging="360"/>
      </w:pPr>
      <w:rPr>
        <w:rFonts w:asciiTheme="majorHAnsi" w:hAnsiTheme="majorHAnsi" w:hint="default"/>
        <w:sz w:val="28"/>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3" w15:restartNumberingAfterBreak="0">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C52019D"/>
    <w:multiLevelType w:val="hybridMultilevel"/>
    <w:tmpl w:val="89AA9F48"/>
    <w:lvl w:ilvl="0" w:tplc="96304708">
      <w:start w:val="7"/>
      <w:numFmt w:val="bullet"/>
      <w:lvlText w:val="-"/>
      <w:lvlJc w:val="left"/>
      <w:pPr>
        <w:ind w:left="1440" w:hanging="360"/>
      </w:pPr>
      <w:rPr>
        <w:rFonts w:ascii="Calibri" w:eastAsiaTheme="minorHAnsi" w:hAnsi="Calibri" w:cstheme="minorBid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5F383930"/>
    <w:multiLevelType w:val="hybridMultilevel"/>
    <w:tmpl w:val="E51E68A2"/>
    <w:lvl w:ilvl="0" w:tplc="8FFA0DD0">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165285E"/>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37" w15:restartNumberingAfterBreak="0">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9" w15:restartNumberingAfterBreak="0">
    <w:nsid w:val="65CE685B"/>
    <w:multiLevelType w:val="hybridMultilevel"/>
    <w:tmpl w:val="275ECF6E"/>
    <w:lvl w:ilvl="0" w:tplc="944A7A8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41" w15:restartNumberingAfterBreak="0">
    <w:nsid w:val="75ED5D37"/>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42" w15:restartNumberingAfterBreak="0">
    <w:nsid w:val="7A0A2E9E"/>
    <w:multiLevelType w:val="multilevel"/>
    <w:tmpl w:val="21DAECF0"/>
    <w:lvl w:ilvl="0">
      <w:start w:val="2"/>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3" w15:restartNumberingAfterBreak="0">
    <w:nsid w:val="7C26042C"/>
    <w:multiLevelType w:val="hybridMultilevel"/>
    <w:tmpl w:val="8C787698"/>
    <w:lvl w:ilvl="0" w:tplc="9A6EFF0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4" w15:restartNumberingAfterBreak="0">
    <w:nsid w:val="7C8D77DC"/>
    <w:multiLevelType w:val="hybridMultilevel"/>
    <w:tmpl w:val="6F70A102"/>
    <w:lvl w:ilvl="0" w:tplc="3884993E">
      <w:start w:val="2"/>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num w:numId="1">
    <w:abstractNumId w:val="15"/>
  </w:num>
  <w:num w:numId="2">
    <w:abstractNumId w:val="40"/>
  </w:num>
  <w:num w:numId="3">
    <w:abstractNumId w:val="22"/>
  </w:num>
  <w:num w:numId="4">
    <w:abstractNumId w:val="3"/>
  </w:num>
  <w:num w:numId="5">
    <w:abstractNumId w:val="16"/>
  </w:num>
  <w:num w:numId="6">
    <w:abstractNumId w:val="5"/>
  </w:num>
  <w:num w:numId="7">
    <w:abstractNumId w:val="38"/>
  </w:num>
  <w:num w:numId="8">
    <w:abstractNumId w:val="18"/>
  </w:num>
  <w:num w:numId="9">
    <w:abstractNumId w:val="6"/>
  </w:num>
  <w:num w:numId="10">
    <w:abstractNumId w:val="8"/>
  </w:num>
  <w:num w:numId="11">
    <w:abstractNumId w:val="24"/>
  </w:num>
  <w:num w:numId="12">
    <w:abstractNumId w:val="7"/>
  </w:num>
  <w:num w:numId="13">
    <w:abstractNumId w:val="25"/>
  </w:num>
  <w:num w:numId="14">
    <w:abstractNumId w:val="33"/>
  </w:num>
  <w:num w:numId="15">
    <w:abstractNumId w:val="2"/>
  </w:num>
  <w:num w:numId="16">
    <w:abstractNumId w:val="1"/>
  </w:num>
  <w:num w:numId="17">
    <w:abstractNumId w:val="37"/>
  </w:num>
  <w:num w:numId="18">
    <w:abstractNumId w:val="29"/>
  </w:num>
  <w:num w:numId="19">
    <w:abstractNumId w:val="12"/>
  </w:num>
  <w:num w:numId="20">
    <w:abstractNumId w:val="23"/>
  </w:num>
  <w:num w:numId="21">
    <w:abstractNumId w:val="31"/>
  </w:num>
  <w:num w:numId="22">
    <w:abstractNumId w:val="0"/>
  </w:num>
  <w:num w:numId="23">
    <w:abstractNumId w:val="19"/>
  </w:num>
  <w:num w:numId="24">
    <w:abstractNumId w:val="21"/>
  </w:num>
  <w:num w:numId="25">
    <w:abstractNumId w:val="41"/>
  </w:num>
  <w:num w:numId="26">
    <w:abstractNumId w:val="20"/>
  </w:num>
  <w:num w:numId="27">
    <w:abstractNumId w:val="9"/>
  </w:num>
  <w:num w:numId="28">
    <w:abstractNumId w:val="30"/>
  </w:num>
  <w:num w:numId="29">
    <w:abstractNumId w:val="13"/>
  </w:num>
  <w:num w:numId="30">
    <w:abstractNumId w:val="36"/>
  </w:num>
  <w:num w:numId="31">
    <w:abstractNumId w:val="11"/>
  </w:num>
  <w:num w:numId="32">
    <w:abstractNumId w:val="14"/>
  </w:num>
  <w:num w:numId="33">
    <w:abstractNumId w:val="26"/>
  </w:num>
  <w:num w:numId="34">
    <w:abstractNumId w:val="42"/>
  </w:num>
  <w:num w:numId="35">
    <w:abstractNumId w:val="32"/>
  </w:num>
  <w:num w:numId="36">
    <w:abstractNumId w:val="4"/>
  </w:num>
  <w:num w:numId="37">
    <w:abstractNumId w:val="39"/>
  </w:num>
  <w:num w:numId="38">
    <w:abstractNumId w:val="44"/>
  </w:num>
  <w:num w:numId="39">
    <w:abstractNumId w:val="17"/>
  </w:num>
  <w:num w:numId="40">
    <w:abstractNumId w:val="34"/>
  </w:num>
  <w:num w:numId="41">
    <w:abstractNumId w:val="28"/>
  </w:num>
  <w:num w:numId="42">
    <w:abstractNumId w:val="10"/>
  </w:num>
  <w:num w:numId="43">
    <w:abstractNumId w:val="27"/>
  </w:num>
  <w:num w:numId="44">
    <w:abstractNumId w:val="4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84"/>
    <w:rsid w:val="00000D63"/>
    <w:rsid w:val="00002A24"/>
    <w:rsid w:val="00003F4F"/>
    <w:rsid w:val="000054E9"/>
    <w:rsid w:val="00006127"/>
    <w:rsid w:val="0000693E"/>
    <w:rsid w:val="00010E90"/>
    <w:rsid w:val="0001113F"/>
    <w:rsid w:val="00011555"/>
    <w:rsid w:val="0001275A"/>
    <w:rsid w:val="00013188"/>
    <w:rsid w:val="000152C0"/>
    <w:rsid w:val="00017FD7"/>
    <w:rsid w:val="00022C27"/>
    <w:rsid w:val="00024AC9"/>
    <w:rsid w:val="0002756E"/>
    <w:rsid w:val="00030618"/>
    <w:rsid w:val="00030626"/>
    <w:rsid w:val="00034E64"/>
    <w:rsid w:val="0003559E"/>
    <w:rsid w:val="0004092A"/>
    <w:rsid w:val="000410F1"/>
    <w:rsid w:val="000416DA"/>
    <w:rsid w:val="00043522"/>
    <w:rsid w:val="0004427B"/>
    <w:rsid w:val="00045794"/>
    <w:rsid w:val="00045CF0"/>
    <w:rsid w:val="00047325"/>
    <w:rsid w:val="000478DE"/>
    <w:rsid w:val="000507BB"/>
    <w:rsid w:val="00050FAD"/>
    <w:rsid w:val="000523ED"/>
    <w:rsid w:val="00053717"/>
    <w:rsid w:val="00053CC4"/>
    <w:rsid w:val="00056733"/>
    <w:rsid w:val="00057AE5"/>
    <w:rsid w:val="00060F62"/>
    <w:rsid w:val="0006486E"/>
    <w:rsid w:val="00066C19"/>
    <w:rsid w:val="00066F23"/>
    <w:rsid w:val="00067CB0"/>
    <w:rsid w:val="000728A4"/>
    <w:rsid w:val="00072E0B"/>
    <w:rsid w:val="00081A71"/>
    <w:rsid w:val="000842A0"/>
    <w:rsid w:val="00084DD0"/>
    <w:rsid w:val="00085F10"/>
    <w:rsid w:val="00086FBC"/>
    <w:rsid w:val="00092B0D"/>
    <w:rsid w:val="00095044"/>
    <w:rsid w:val="00095636"/>
    <w:rsid w:val="000971B0"/>
    <w:rsid w:val="000A3D56"/>
    <w:rsid w:val="000A5EFC"/>
    <w:rsid w:val="000A6FA7"/>
    <w:rsid w:val="000B05C6"/>
    <w:rsid w:val="000B08F0"/>
    <w:rsid w:val="000B2188"/>
    <w:rsid w:val="000B4FD2"/>
    <w:rsid w:val="000B5DAC"/>
    <w:rsid w:val="000B5F16"/>
    <w:rsid w:val="000B6BAB"/>
    <w:rsid w:val="000C0824"/>
    <w:rsid w:val="000C1E34"/>
    <w:rsid w:val="000C25AD"/>
    <w:rsid w:val="000C379C"/>
    <w:rsid w:val="000C5D8A"/>
    <w:rsid w:val="000D0201"/>
    <w:rsid w:val="000D0A17"/>
    <w:rsid w:val="000D133B"/>
    <w:rsid w:val="000E0546"/>
    <w:rsid w:val="000E235B"/>
    <w:rsid w:val="000E3070"/>
    <w:rsid w:val="000E356B"/>
    <w:rsid w:val="000E3674"/>
    <w:rsid w:val="000F0C79"/>
    <w:rsid w:val="000F0D00"/>
    <w:rsid w:val="000F156B"/>
    <w:rsid w:val="000F4F1F"/>
    <w:rsid w:val="000F58A1"/>
    <w:rsid w:val="000F5917"/>
    <w:rsid w:val="000F74A7"/>
    <w:rsid w:val="000F7DEC"/>
    <w:rsid w:val="00100585"/>
    <w:rsid w:val="00101A84"/>
    <w:rsid w:val="00103548"/>
    <w:rsid w:val="0010391E"/>
    <w:rsid w:val="001045A0"/>
    <w:rsid w:val="001067BD"/>
    <w:rsid w:val="00106DA5"/>
    <w:rsid w:val="001079ED"/>
    <w:rsid w:val="001125C1"/>
    <w:rsid w:val="00116D9B"/>
    <w:rsid w:val="00120F96"/>
    <w:rsid w:val="001229C6"/>
    <w:rsid w:val="0012375E"/>
    <w:rsid w:val="00127A87"/>
    <w:rsid w:val="00127D6A"/>
    <w:rsid w:val="00130280"/>
    <w:rsid w:val="00134504"/>
    <w:rsid w:val="0013452A"/>
    <w:rsid w:val="001353E7"/>
    <w:rsid w:val="00136BD1"/>
    <w:rsid w:val="001372D1"/>
    <w:rsid w:val="00137F35"/>
    <w:rsid w:val="00140756"/>
    <w:rsid w:val="00140A48"/>
    <w:rsid w:val="00143186"/>
    <w:rsid w:val="00151C32"/>
    <w:rsid w:val="00154ACB"/>
    <w:rsid w:val="00155DD4"/>
    <w:rsid w:val="00157748"/>
    <w:rsid w:val="0015787C"/>
    <w:rsid w:val="001614A4"/>
    <w:rsid w:val="001626D6"/>
    <w:rsid w:val="00164F97"/>
    <w:rsid w:val="001660BE"/>
    <w:rsid w:val="00166B10"/>
    <w:rsid w:val="001743D8"/>
    <w:rsid w:val="001749DF"/>
    <w:rsid w:val="0017783A"/>
    <w:rsid w:val="00177D84"/>
    <w:rsid w:val="00180755"/>
    <w:rsid w:val="00190242"/>
    <w:rsid w:val="0019109D"/>
    <w:rsid w:val="00193274"/>
    <w:rsid w:val="00193725"/>
    <w:rsid w:val="00195878"/>
    <w:rsid w:val="001962B7"/>
    <w:rsid w:val="001A1071"/>
    <w:rsid w:val="001A1195"/>
    <w:rsid w:val="001A1D07"/>
    <w:rsid w:val="001A3BCF"/>
    <w:rsid w:val="001A3F11"/>
    <w:rsid w:val="001A42CD"/>
    <w:rsid w:val="001A49C3"/>
    <w:rsid w:val="001A790C"/>
    <w:rsid w:val="001B060C"/>
    <w:rsid w:val="001B0C39"/>
    <w:rsid w:val="001C1E60"/>
    <w:rsid w:val="001C1EAE"/>
    <w:rsid w:val="001C2585"/>
    <w:rsid w:val="001C640D"/>
    <w:rsid w:val="001C7639"/>
    <w:rsid w:val="001C79A6"/>
    <w:rsid w:val="001D1300"/>
    <w:rsid w:val="001D2FA5"/>
    <w:rsid w:val="001D3640"/>
    <w:rsid w:val="001D4E4D"/>
    <w:rsid w:val="001D5774"/>
    <w:rsid w:val="001D594D"/>
    <w:rsid w:val="001D7D50"/>
    <w:rsid w:val="001E06B7"/>
    <w:rsid w:val="001E2A36"/>
    <w:rsid w:val="001E448C"/>
    <w:rsid w:val="001E4847"/>
    <w:rsid w:val="001E5CC2"/>
    <w:rsid w:val="001E7832"/>
    <w:rsid w:val="001E7C52"/>
    <w:rsid w:val="001F0F91"/>
    <w:rsid w:val="001F3530"/>
    <w:rsid w:val="001F67EB"/>
    <w:rsid w:val="001F7953"/>
    <w:rsid w:val="00200866"/>
    <w:rsid w:val="00200C94"/>
    <w:rsid w:val="00202078"/>
    <w:rsid w:val="002040D9"/>
    <w:rsid w:val="00204BB4"/>
    <w:rsid w:val="00207053"/>
    <w:rsid w:val="00207CEC"/>
    <w:rsid w:val="002109E7"/>
    <w:rsid w:val="00210EAD"/>
    <w:rsid w:val="00212254"/>
    <w:rsid w:val="00220032"/>
    <w:rsid w:val="0022080A"/>
    <w:rsid w:val="00221330"/>
    <w:rsid w:val="002213B1"/>
    <w:rsid w:val="00221C72"/>
    <w:rsid w:val="00224C00"/>
    <w:rsid w:val="0022510B"/>
    <w:rsid w:val="00225374"/>
    <w:rsid w:val="00226022"/>
    <w:rsid w:val="0023057B"/>
    <w:rsid w:val="0024042C"/>
    <w:rsid w:val="00242433"/>
    <w:rsid w:val="00242C49"/>
    <w:rsid w:val="00243911"/>
    <w:rsid w:val="0024712F"/>
    <w:rsid w:val="002474F7"/>
    <w:rsid w:val="00247614"/>
    <w:rsid w:val="0025055E"/>
    <w:rsid w:val="00253E20"/>
    <w:rsid w:val="00253FBC"/>
    <w:rsid w:val="00254EAF"/>
    <w:rsid w:val="002609A3"/>
    <w:rsid w:val="00262A43"/>
    <w:rsid w:val="00265FC6"/>
    <w:rsid w:val="00267F39"/>
    <w:rsid w:val="00270539"/>
    <w:rsid w:val="0027083B"/>
    <w:rsid w:val="00270C09"/>
    <w:rsid w:val="00270DA7"/>
    <w:rsid w:val="002711C3"/>
    <w:rsid w:val="00271EBE"/>
    <w:rsid w:val="00273859"/>
    <w:rsid w:val="00273E9A"/>
    <w:rsid w:val="00275840"/>
    <w:rsid w:val="0028233B"/>
    <w:rsid w:val="00286E04"/>
    <w:rsid w:val="00292FB9"/>
    <w:rsid w:val="0029397B"/>
    <w:rsid w:val="00296B63"/>
    <w:rsid w:val="002A1E6F"/>
    <w:rsid w:val="002A2000"/>
    <w:rsid w:val="002A566E"/>
    <w:rsid w:val="002A6052"/>
    <w:rsid w:val="002A6283"/>
    <w:rsid w:val="002A6284"/>
    <w:rsid w:val="002A6502"/>
    <w:rsid w:val="002A6BD2"/>
    <w:rsid w:val="002A7960"/>
    <w:rsid w:val="002B0E05"/>
    <w:rsid w:val="002B1760"/>
    <w:rsid w:val="002B2376"/>
    <w:rsid w:val="002B3729"/>
    <w:rsid w:val="002B3D88"/>
    <w:rsid w:val="002B7B97"/>
    <w:rsid w:val="002B7EA5"/>
    <w:rsid w:val="002C52F8"/>
    <w:rsid w:val="002C6491"/>
    <w:rsid w:val="002C6958"/>
    <w:rsid w:val="002C7147"/>
    <w:rsid w:val="002D1421"/>
    <w:rsid w:val="002D18E6"/>
    <w:rsid w:val="002D3358"/>
    <w:rsid w:val="002D69BA"/>
    <w:rsid w:val="002E0B87"/>
    <w:rsid w:val="002E28F0"/>
    <w:rsid w:val="002E43B0"/>
    <w:rsid w:val="002E48A2"/>
    <w:rsid w:val="002E5D9C"/>
    <w:rsid w:val="002E6E45"/>
    <w:rsid w:val="002E77D6"/>
    <w:rsid w:val="002F23FE"/>
    <w:rsid w:val="002F5CF3"/>
    <w:rsid w:val="002F6472"/>
    <w:rsid w:val="002F7A7F"/>
    <w:rsid w:val="00301610"/>
    <w:rsid w:val="003037ED"/>
    <w:rsid w:val="003052EA"/>
    <w:rsid w:val="00305696"/>
    <w:rsid w:val="00307BCB"/>
    <w:rsid w:val="00312779"/>
    <w:rsid w:val="003135C8"/>
    <w:rsid w:val="00316198"/>
    <w:rsid w:val="0032007A"/>
    <w:rsid w:val="003202B9"/>
    <w:rsid w:val="00321A29"/>
    <w:rsid w:val="003230F7"/>
    <w:rsid w:val="003249CD"/>
    <w:rsid w:val="0032734F"/>
    <w:rsid w:val="003301BC"/>
    <w:rsid w:val="00330DBD"/>
    <w:rsid w:val="003418BF"/>
    <w:rsid w:val="00344839"/>
    <w:rsid w:val="00352146"/>
    <w:rsid w:val="00355941"/>
    <w:rsid w:val="003562FA"/>
    <w:rsid w:val="00357002"/>
    <w:rsid w:val="00360FC0"/>
    <w:rsid w:val="00363B08"/>
    <w:rsid w:val="00364539"/>
    <w:rsid w:val="00364EEC"/>
    <w:rsid w:val="00366878"/>
    <w:rsid w:val="00373B00"/>
    <w:rsid w:val="0037481B"/>
    <w:rsid w:val="00374BC4"/>
    <w:rsid w:val="003857AC"/>
    <w:rsid w:val="0039018D"/>
    <w:rsid w:val="00393E2F"/>
    <w:rsid w:val="003943C6"/>
    <w:rsid w:val="003947C0"/>
    <w:rsid w:val="00395710"/>
    <w:rsid w:val="003A08C0"/>
    <w:rsid w:val="003A0EDB"/>
    <w:rsid w:val="003A1FA3"/>
    <w:rsid w:val="003A204A"/>
    <w:rsid w:val="003A267F"/>
    <w:rsid w:val="003A2E06"/>
    <w:rsid w:val="003A3495"/>
    <w:rsid w:val="003A6835"/>
    <w:rsid w:val="003A7AFE"/>
    <w:rsid w:val="003B159E"/>
    <w:rsid w:val="003B634C"/>
    <w:rsid w:val="003B67A2"/>
    <w:rsid w:val="003B70CB"/>
    <w:rsid w:val="003C0DA4"/>
    <w:rsid w:val="003C197D"/>
    <w:rsid w:val="003C298B"/>
    <w:rsid w:val="003C33F7"/>
    <w:rsid w:val="003C4602"/>
    <w:rsid w:val="003C5054"/>
    <w:rsid w:val="003D19DB"/>
    <w:rsid w:val="003D3055"/>
    <w:rsid w:val="003D33EF"/>
    <w:rsid w:val="003E2F37"/>
    <w:rsid w:val="003E5A04"/>
    <w:rsid w:val="003E718A"/>
    <w:rsid w:val="003E733F"/>
    <w:rsid w:val="003E7385"/>
    <w:rsid w:val="003F0071"/>
    <w:rsid w:val="003F0FEB"/>
    <w:rsid w:val="003F34FF"/>
    <w:rsid w:val="003F3E93"/>
    <w:rsid w:val="003F7E98"/>
    <w:rsid w:val="004018F0"/>
    <w:rsid w:val="00402945"/>
    <w:rsid w:val="00404834"/>
    <w:rsid w:val="00406A94"/>
    <w:rsid w:val="00407F0D"/>
    <w:rsid w:val="00412A98"/>
    <w:rsid w:val="00415940"/>
    <w:rsid w:val="00416994"/>
    <w:rsid w:val="0041769F"/>
    <w:rsid w:val="00417922"/>
    <w:rsid w:val="00417F90"/>
    <w:rsid w:val="00420F20"/>
    <w:rsid w:val="004228A4"/>
    <w:rsid w:val="00423DD2"/>
    <w:rsid w:val="0042430A"/>
    <w:rsid w:val="00427BC0"/>
    <w:rsid w:val="00427D56"/>
    <w:rsid w:val="00433472"/>
    <w:rsid w:val="00434EF3"/>
    <w:rsid w:val="00435C52"/>
    <w:rsid w:val="00435DB9"/>
    <w:rsid w:val="0043642D"/>
    <w:rsid w:val="004400D6"/>
    <w:rsid w:val="0044087E"/>
    <w:rsid w:val="00440A00"/>
    <w:rsid w:val="00442DF4"/>
    <w:rsid w:val="00444F2A"/>
    <w:rsid w:val="004468A0"/>
    <w:rsid w:val="004476E1"/>
    <w:rsid w:val="00451B64"/>
    <w:rsid w:val="00452078"/>
    <w:rsid w:val="00455294"/>
    <w:rsid w:val="00456704"/>
    <w:rsid w:val="0046146F"/>
    <w:rsid w:val="00461D5A"/>
    <w:rsid w:val="004623F7"/>
    <w:rsid w:val="0046373F"/>
    <w:rsid w:val="00471AFF"/>
    <w:rsid w:val="00473391"/>
    <w:rsid w:val="00474770"/>
    <w:rsid w:val="00476240"/>
    <w:rsid w:val="00476C51"/>
    <w:rsid w:val="00480732"/>
    <w:rsid w:val="00481244"/>
    <w:rsid w:val="0048248B"/>
    <w:rsid w:val="00485764"/>
    <w:rsid w:val="0049116B"/>
    <w:rsid w:val="004964E5"/>
    <w:rsid w:val="00496615"/>
    <w:rsid w:val="00496DE6"/>
    <w:rsid w:val="00497234"/>
    <w:rsid w:val="004A441F"/>
    <w:rsid w:val="004A4921"/>
    <w:rsid w:val="004A69DF"/>
    <w:rsid w:val="004B1140"/>
    <w:rsid w:val="004B1E22"/>
    <w:rsid w:val="004B314D"/>
    <w:rsid w:val="004B33D4"/>
    <w:rsid w:val="004B3CD1"/>
    <w:rsid w:val="004B402F"/>
    <w:rsid w:val="004B48DE"/>
    <w:rsid w:val="004B4CE9"/>
    <w:rsid w:val="004B4D19"/>
    <w:rsid w:val="004B6BEC"/>
    <w:rsid w:val="004B6E04"/>
    <w:rsid w:val="004B78F9"/>
    <w:rsid w:val="004C1B54"/>
    <w:rsid w:val="004C45E1"/>
    <w:rsid w:val="004D1A00"/>
    <w:rsid w:val="004D3270"/>
    <w:rsid w:val="004D3413"/>
    <w:rsid w:val="004D42B4"/>
    <w:rsid w:val="004D4532"/>
    <w:rsid w:val="004D68F4"/>
    <w:rsid w:val="004D79CF"/>
    <w:rsid w:val="004E2028"/>
    <w:rsid w:val="004E3DBD"/>
    <w:rsid w:val="004E6903"/>
    <w:rsid w:val="004E6C8A"/>
    <w:rsid w:val="004F0090"/>
    <w:rsid w:val="004F06DD"/>
    <w:rsid w:val="004F0E31"/>
    <w:rsid w:val="004F3691"/>
    <w:rsid w:val="004F5A2C"/>
    <w:rsid w:val="0050040F"/>
    <w:rsid w:val="00501B5D"/>
    <w:rsid w:val="00501CB7"/>
    <w:rsid w:val="00502F2F"/>
    <w:rsid w:val="0050607C"/>
    <w:rsid w:val="005061FD"/>
    <w:rsid w:val="00507496"/>
    <w:rsid w:val="0050781E"/>
    <w:rsid w:val="00515F35"/>
    <w:rsid w:val="00520038"/>
    <w:rsid w:val="00520AFF"/>
    <w:rsid w:val="005223FF"/>
    <w:rsid w:val="0052288E"/>
    <w:rsid w:val="00524173"/>
    <w:rsid w:val="005324D6"/>
    <w:rsid w:val="00533D31"/>
    <w:rsid w:val="00534455"/>
    <w:rsid w:val="00535EFE"/>
    <w:rsid w:val="00536065"/>
    <w:rsid w:val="00536583"/>
    <w:rsid w:val="00536A5E"/>
    <w:rsid w:val="00537CE9"/>
    <w:rsid w:val="00540537"/>
    <w:rsid w:val="00540FEF"/>
    <w:rsid w:val="0054132D"/>
    <w:rsid w:val="005460F0"/>
    <w:rsid w:val="00552A66"/>
    <w:rsid w:val="005549CF"/>
    <w:rsid w:val="00555EFE"/>
    <w:rsid w:val="00557647"/>
    <w:rsid w:val="00564A9D"/>
    <w:rsid w:val="00565284"/>
    <w:rsid w:val="0056754D"/>
    <w:rsid w:val="00570225"/>
    <w:rsid w:val="005721EC"/>
    <w:rsid w:val="00572ACC"/>
    <w:rsid w:val="005745A6"/>
    <w:rsid w:val="00576ED9"/>
    <w:rsid w:val="005808B5"/>
    <w:rsid w:val="00581010"/>
    <w:rsid w:val="00582A3E"/>
    <w:rsid w:val="0058548C"/>
    <w:rsid w:val="00587BB5"/>
    <w:rsid w:val="00591E8D"/>
    <w:rsid w:val="00592699"/>
    <w:rsid w:val="00593F7F"/>
    <w:rsid w:val="00597587"/>
    <w:rsid w:val="00597C0B"/>
    <w:rsid w:val="005A2BED"/>
    <w:rsid w:val="005A4819"/>
    <w:rsid w:val="005A52D9"/>
    <w:rsid w:val="005A657D"/>
    <w:rsid w:val="005A737B"/>
    <w:rsid w:val="005A7D8C"/>
    <w:rsid w:val="005B0AFE"/>
    <w:rsid w:val="005B2039"/>
    <w:rsid w:val="005B3EB4"/>
    <w:rsid w:val="005B41B0"/>
    <w:rsid w:val="005B4EB5"/>
    <w:rsid w:val="005B6870"/>
    <w:rsid w:val="005B6C06"/>
    <w:rsid w:val="005B6DF3"/>
    <w:rsid w:val="005B73BC"/>
    <w:rsid w:val="005C32AF"/>
    <w:rsid w:val="005C3A12"/>
    <w:rsid w:val="005C4660"/>
    <w:rsid w:val="005C4C14"/>
    <w:rsid w:val="005D18FC"/>
    <w:rsid w:val="005D3765"/>
    <w:rsid w:val="005D58CA"/>
    <w:rsid w:val="005D6C8D"/>
    <w:rsid w:val="005D7776"/>
    <w:rsid w:val="005D7CE7"/>
    <w:rsid w:val="005E02E5"/>
    <w:rsid w:val="005E1CA0"/>
    <w:rsid w:val="005F059D"/>
    <w:rsid w:val="005F25B2"/>
    <w:rsid w:val="005F6CDF"/>
    <w:rsid w:val="0060109B"/>
    <w:rsid w:val="006041D3"/>
    <w:rsid w:val="00610669"/>
    <w:rsid w:val="0061681E"/>
    <w:rsid w:val="00622AB9"/>
    <w:rsid w:val="006248D7"/>
    <w:rsid w:val="0063210B"/>
    <w:rsid w:val="00632365"/>
    <w:rsid w:val="00636D46"/>
    <w:rsid w:val="006371D4"/>
    <w:rsid w:val="0063778D"/>
    <w:rsid w:val="006404F6"/>
    <w:rsid w:val="00645823"/>
    <w:rsid w:val="00652C44"/>
    <w:rsid w:val="006540EF"/>
    <w:rsid w:val="0065458E"/>
    <w:rsid w:val="0065528B"/>
    <w:rsid w:val="00656C4F"/>
    <w:rsid w:val="00657E8F"/>
    <w:rsid w:val="00667644"/>
    <w:rsid w:val="00667737"/>
    <w:rsid w:val="0067022A"/>
    <w:rsid w:val="0067177C"/>
    <w:rsid w:val="006717EA"/>
    <w:rsid w:val="006738F3"/>
    <w:rsid w:val="006775BD"/>
    <w:rsid w:val="0068258B"/>
    <w:rsid w:val="00683797"/>
    <w:rsid w:val="00685D7D"/>
    <w:rsid w:val="00685D84"/>
    <w:rsid w:val="00691CA5"/>
    <w:rsid w:val="00691D39"/>
    <w:rsid w:val="00692FA2"/>
    <w:rsid w:val="00693FF5"/>
    <w:rsid w:val="00694B03"/>
    <w:rsid w:val="00695226"/>
    <w:rsid w:val="0069559B"/>
    <w:rsid w:val="00695D73"/>
    <w:rsid w:val="006960AE"/>
    <w:rsid w:val="00697E88"/>
    <w:rsid w:val="006A2A0D"/>
    <w:rsid w:val="006A314B"/>
    <w:rsid w:val="006A4609"/>
    <w:rsid w:val="006A498B"/>
    <w:rsid w:val="006A5C89"/>
    <w:rsid w:val="006A5D3C"/>
    <w:rsid w:val="006A7EAD"/>
    <w:rsid w:val="006B5C19"/>
    <w:rsid w:val="006C1C41"/>
    <w:rsid w:val="006C2A88"/>
    <w:rsid w:val="006C3D72"/>
    <w:rsid w:val="006D017F"/>
    <w:rsid w:val="006D11F5"/>
    <w:rsid w:val="006D1279"/>
    <w:rsid w:val="006D79BE"/>
    <w:rsid w:val="006E04B9"/>
    <w:rsid w:val="006E15FC"/>
    <w:rsid w:val="006E1BC2"/>
    <w:rsid w:val="006E2AC2"/>
    <w:rsid w:val="006E2C79"/>
    <w:rsid w:val="006E6A0C"/>
    <w:rsid w:val="006F0042"/>
    <w:rsid w:val="006F0989"/>
    <w:rsid w:val="006F7B3B"/>
    <w:rsid w:val="00701057"/>
    <w:rsid w:val="00705579"/>
    <w:rsid w:val="00705C66"/>
    <w:rsid w:val="0070621A"/>
    <w:rsid w:val="007065B1"/>
    <w:rsid w:val="007105C3"/>
    <w:rsid w:val="00714C50"/>
    <w:rsid w:val="00716CFA"/>
    <w:rsid w:val="00716F7B"/>
    <w:rsid w:val="007201DE"/>
    <w:rsid w:val="0072169C"/>
    <w:rsid w:val="0072223B"/>
    <w:rsid w:val="007258BF"/>
    <w:rsid w:val="00725B6F"/>
    <w:rsid w:val="00725BE2"/>
    <w:rsid w:val="00726CF7"/>
    <w:rsid w:val="0073286D"/>
    <w:rsid w:val="007334B6"/>
    <w:rsid w:val="00735EFD"/>
    <w:rsid w:val="00737246"/>
    <w:rsid w:val="00737784"/>
    <w:rsid w:val="00737B7B"/>
    <w:rsid w:val="00740322"/>
    <w:rsid w:val="007407EE"/>
    <w:rsid w:val="007432FB"/>
    <w:rsid w:val="00746EFA"/>
    <w:rsid w:val="007479E5"/>
    <w:rsid w:val="00750A81"/>
    <w:rsid w:val="00751387"/>
    <w:rsid w:val="0075155B"/>
    <w:rsid w:val="0075284B"/>
    <w:rsid w:val="00752DA1"/>
    <w:rsid w:val="00754C4B"/>
    <w:rsid w:val="007565E2"/>
    <w:rsid w:val="007568BA"/>
    <w:rsid w:val="0075752A"/>
    <w:rsid w:val="007602AC"/>
    <w:rsid w:val="00760D77"/>
    <w:rsid w:val="00762402"/>
    <w:rsid w:val="0076496D"/>
    <w:rsid w:val="007717FF"/>
    <w:rsid w:val="007725F7"/>
    <w:rsid w:val="00772D16"/>
    <w:rsid w:val="00774985"/>
    <w:rsid w:val="00782271"/>
    <w:rsid w:val="00784FB8"/>
    <w:rsid w:val="0079020F"/>
    <w:rsid w:val="00793348"/>
    <w:rsid w:val="00793615"/>
    <w:rsid w:val="007947F4"/>
    <w:rsid w:val="007A3B56"/>
    <w:rsid w:val="007A41AF"/>
    <w:rsid w:val="007A65BD"/>
    <w:rsid w:val="007B19B8"/>
    <w:rsid w:val="007B25E4"/>
    <w:rsid w:val="007B3481"/>
    <w:rsid w:val="007B4893"/>
    <w:rsid w:val="007B71CB"/>
    <w:rsid w:val="007C0D40"/>
    <w:rsid w:val="007C3967"/>
    <w:rsid w:val="007C3F8C"/>
    <w:rsid w:val="007C4D45"/>
    <w:rsid w:val="007C59BC"/>
    <w:rsid w:val="007C7E13"/>
    <w:rsid w:val="007D2EBC"/>
    <w:rsid w:val="007D30F4"/>
    <w:rsid w:val="007D46BB"/>
    <w:rsid w:val="007D691F"/>
    <w:rsid w:val="007D6D1A"/>
    <w:rsid w:val="007D7F40"/>
    <w:rsid w:val="007F1437"/>
    <w:rsid w:val="007F18BD"/>
    <w:rsid w:val="007F1C98"/>
    <w:rsid w:val="007F1D3F"/>
    <w:rsid w:val="007F24ED"/>
    <w:rsid w:val="007F67AF"/>
    <w:rsid w:val="007F7C8E"/>
    <w:rsid w:val="00800404"/>
    <w:rsid w:val="00802C03"/>
    <w:rsid w:val="00803100"/>
    <w:rsid w:val="00804016"/>
    <w:rsid w:val="00804179"/>
    <w:rsid w:val="00804611"/>
    <w:rsid w:val="00804D4C"/>
    <w:rsid w:val="00805648"/>
    <w:rsid w:val="00806402"/>
    <w:rsid w:val="008078AB"/>
    <w:rsid w:val="00811F24"/>
    <w:rsid w:val="00815321"/>
    <w:rsid w:val="00815AAC"/>
    <w:rsid w:val="00815EEA"/>
    <w:rsid w:val="008161DA"/>
    <w:rsid w:val="0081626C"/>
    <w:rsid w:val="0082427B"/>
    <w:rsid w:val="008244FB"/>
    <w:rsid w:val="00826A07"/>
    <w:rsid w:val="00827F43"/>
    <w:rsid w:val="00836779"/>
    <w:rsid w:val="00840488"/>
    <w:rsid w:val="008435E5"/>
    <w:rsid w:val="00844CC9"/>
    <w:rsid w:val="00845EE9"/>
    <w:rsid w:val="00852053"/>
    <w:rsid w:val="0085275A"/>
    <w:rsid w:val="00852FB8"/>
    <w:rsid w:val="00853374"/>
    <w:rsid w:val="008544B6"/>
    <w:rsid w:val="00854C6C"/>
    <w:rsid w:val="00856877"/>
    <w:rsid w:val="00857FB5"/>
    <w:rsid w:val="00862B7F"/>
    <w:rsid w:val="00866788"/>
    <w:rsid w:val="008679FA"/>
    <w:rsid w:val="0087236C"/>
    <w:rsid w:val="008739F1"/>
    <w:rsid w:val="00876439"/>
    <w:rsid w:val="008774F5"/>
    <w:rsid w:val="00880DB2"/>
    <w:rsid w:val="0088138B"/>
    <w:rsid w:val="00886015"/>
    <w:rsid w:val="008923DE"/>
    <w:rsid w:val="00894D8C"/>
    <w:rsid w:val="00895BB1"/>
    <w:rsid w:val="008A2A31"/>
    <w:rsid w:val="008A410C"/>
    <w:rsid w:val="008A4354"/>
    <w:rsid w:val="008A6784"/>
    <w:rsid w:val="008A7F4E"/>
    <w:rsid w:val="008B0D06"/>
    <w:rsid w:val="008B0F82"/>
    <w:rsid w:val="008B2CAA"/>
    <w:rsid w:val="008B4753"/>
    <w:rsid w:val="008B6D48"/>
    <w:rsid w:val="008D2F43"/>
    <w:rsid w:val="008D3184"/>
    <w:rsid w:val="008D4252"/>
    <w:rsid w:val="008D68C6"/>
    <w:rsid w:val="008D745F"/>
    <w:rsid w:val="008D77AF"/>
    <w:rsid w:val="008D78B1"/>
    <w:rsid w:val="008E0BC1"/>
    <w:rsid w:val="008E3EA8"/>
    <w:rsid w:val="008F0243"/>
    <w:rsid w:val="008F28D2"/>
    <w:rsid w:val="008F646E"/>
    <w:rsid w:val="008F65C7"/>
    <w:rsid w:val="008F67B3"/>
    <w:rsid w:val="008F773A"/>
    <w:rsid w:val="009008DB"/>
    <w:rsid w:val="0090222E"/>
    <w:rsid w:val="00903270"/>
    <w:rsid w:val="00903BC9"/>
    <w:rsid w:val="0090545F"/>
    <w:rsid w:val="009070FF"/>
    <w:rsid w:val="0091004C"/>
    <w:rsid w:val="009112C9"/>
    <w:rsid w:val="00911570"/>
    <w:rsid w:val="00914771"/>
    <w:rsid w:val="00915B11"/>
    <w:rsid w:val="009169CD"/>
    <w:rsid w:val="00917943"/>
    <w:rsid w:val="009205C9"/>
    <w:rsid w:val="00921B9B"/>
    <w:rsid w:val="009221D6"/>
    <w:rsid w:val="009222CF"/>
    <w:rsid w:val="00927EBD"/>
    <w:rsid w:val="009301A1"/>
    <w:rsid w:val="00932048"/>
    <w:rsid w:val="00935091"/>
    <w:rsid w:val="009407D1"/>
    <w:rsid w:val="009433BA"/>
    <w:rsid w:val="00944F9A"/>
    <w:rsid w:val="009466E6"/>
    <w:rsid w:val="0095380E"/>
    <w:rsid w:val="0095405E"/>
    <w:rsid w:val="00954A35"/>
    <w:rsid w:val="00957699"/>
    <w:rsid w:val="009601E7"/>
    <w:rsid w:val="00960B4F"/>
    <w:rsid w:val="00960D09"/>
    <w:rsid w:val="0096296A"/>
    <w:rsid w:val="00963411"/>
    <w:rsid w:val="00965378"/>
    <w:rsid w:val="0096655F"/>
    <w:rsid w:val="009672E5"/>
    <w:rsid w:val="00977723"/>
    <w:rsid w:val="00981094"/>
    <w:rsid w:val="009902F2"/>
    <w:rsid w:val="00990868"/>
    <w:rsid w:val="00993654"/>
    <w:rsid w:val="00993855"/>
    <w:rsid w:val="00995053"/>
    <w:rsid w:val="009964A4"/>
    <w:rsid w:val="009A01ED"/>
    <w:rsid w:val="009A7537"/>
    <w:rsid w:val="009B7100"/>
    <w:rsid w:val="009C000F"/>
    <w:rsid w:val="009C2D61"/>
    <w:rsid w:val="009C3004"/>
    <w:rsid w:val="009D00A4"/>
    <w:rsid w:val="009D0932"/>
    <w:rsid w:val="009D21D2"/>
    <w:rsid w:val="009D4D0D"/>
    <w:rsid w:val="009D4F7A"/>
    <w:rsid w:val="009E00F5"/>
    <w:rsid w:val="009E2AF6"/>
    <w:rsid w:val="009E3670"/>
    <w:rsid w:val="009E52B3"/>
    <w:rsid w:val="009E56A1"/>
    <w:rsid w:val="009F0CAF"/>
    <w:rsid w:val="009F0FBC"/>
    <w:rsid w:val="009F292F"/>
    <w:rsid w:val="009F47B2"/>
    <w:rsid w:val="009F4FC1"/>
    <w:rsid w:val="00A01BF8"/>
    <w:rsid w:val="00A02403"/>
    <w:rsid w:val="00A0537C"/>
    <w:rsid w:val="00A05BBA"/>
    <w:rsid w:val="00A06624"/>
    <w:rsid w:val="00A07690"/>
    <w:rsid w:val="00A07DE5"/>
    <w:rsid w:val="00A10658"/>
    <w:rsid w:val="00A14F4E"/>
    <w:rsid w:val="00A1646C"/>
    <w:rsid w:val="00A164E4"/>
    <w:rsid w:val="00A208C9"/>
    <w:rsid w:val="00A20F3E"/>
    <w:rsid w:val="00A24BAB"/>
    <w:rsid w:val="00A27A55"/>
    <w:rsid w:val="00A33D3B"/>
    <w:rsid w:val="00A35E29"/>
    <w:rsid w:val="00A3630A"/>
    <w:rsid w:val="00A3748A"/>
    <w:rsid w:val="00A4005A"/>
    <w:rsid w:val="00A413AF"/>
    <w:rsid w:val="00A41765"/>
    <w:rsid w:val="00A43F5E"/>
    <w:rsid w:val="00A44074"/>
    <w:rsid w:val="00A477D1"/>
    <w:rsid w:val="00A47CD8"/>
    <w:rsid w:val="00A5051C"/>
    <w:rsid w:val="00A6089D"/>
    <w:rsid w:val="00A62D86"/>
    <w:rsid w:val="00A660EF"/>
    <w:rsid w:val="00A67173"/>
    <w:rsid w:val="00A67B3D"/>
    <w:rsid w:val="00A67CED"/>
    <w:rsid w:val="00A71F9B"/>
    <w:rsid w:val="00A72D36"/>
    <w:rsid w:val="00A72DB1"/>
    <w:rsid w:val="00A75407"/>
    <w:rsid w:val="00A758CE"/>
    <w:rsid w:val="00A779E6"/>
    <w:rsid w:val="00A8527B"/>
    <w:rsid w:val="00A86172"/>
    <w:rsid w:val="00A86439"/>
    <w:rsid w:val="00A87628"/>
    <w:rsid w:val="00A87767"/>
    <w:rsid w:val="00A92405"/>
    <w:rsid w:val="00A92CD2"/>
    <w:rsid w:val="00A92F1A"/>
    <w:rsid w:val="00A93DE9"/>
    <w:rsid w:val="00AA13A7"/>
    <w:rsid w:val="00AA19AF"/>
    <w:rsid w:val="00AA3E75"/>
    <w:rsid w:val="00AA4902"/>
    <w:rsid w:val="00AA50AB"/>
    <w:rsid w:val="00AA6743"/>
    <w:rsid w:val="00AB0D9F"/>
    <w:rsid w:val="00AB2C47"/>
    <w:rsid w:val="00AB50BA"/>
    <w:rsid w:val="00AB5525"/>
    <w:rsid w:val="00AB709C"/>
    <w:rsid w:val="00AC0249"/>
    <w:rsid w:val="00AC045F"/>
    <w:rsid w:val="00AC51C0"/>
    <w:rsid w:val="00AC577E"/>
    <w:rsid w:val="00AC5AD6"/>
    <w:rsid w:val="00AD3876"/>
    <w:rsid w:val="00AD5E59"/>
    <w:rsid w:val="00AD604D"/>
    <w:rsid w:val="00AD73BE"/>
    <w:rsid w:val="00AE0CEC"/>
    <w:rsid w:val="00AE1AF4"/>
    <w:rsid w:val="00AE2E69"/>
    <w:rsid w:val="00AE6BF7"/>
    <w:rsid w:val="00AE7FB5"/>
    <w:rsid w:val="00AF0872"/>
    <w:rsid w:val="00AF094E"/>
    <w:rsid w:val="00AF0F37"/>
    <w:rsid w:val="00AF0F85"/>
    <w:rsid w:val="00AF16B7"/>
    <w:rsid w:val="00AF1968"/>
    <w:rsid w:val="00AF7482"/>
    <w:rsid w:val="00AF7962"/>
    <w:rsid w:val="00B018E2"/>
    <w:rsid w:val="00B019DE"/>
    <w:rsid w:val="00B041E5"/>
    <w:rsid w:val="00B13523"/>
    <w:rsid w:val="00B14040"/>
    <w:rsid w:val="00B14278"/>
    <w:rsid w:val="00B143DF"/>
    <w:rsid w:val="00B14D67"/>
    <w:rsid w:val="00B14DC0"/>
    <w:rsid w:val="00B151D2"/>
    <w:rsid w:val="00B15EE8"/>
    <w:rsid w:val="00B15F0F"/>
    <w:rsid w:val="00B16498"/>
    <w:rsid w:val="00B1668C"/>
    <w:rsid w:val="00B17B41"/>
    <w:rsid w:val="00B21961"/>
    <w:rsid w:val="00B23B2F"/>
    <w:rsid w:val="00B25A68"/>
    <w:rsid w:val="00B32D7D"/>
    <w:rsid w:val="00B361FE"/>
    <w:rsid w:val="00B4167A"/>
    <w:rsid w:val="00B418FE"/>
    <w:rsid w:val="00B4246D"/>
    <w:rsid w:val="00B42EB9"/>
    <w:rsid w:val="00B43B4C"/>
    <w:rsid w:val="00B441EF"/>
    <w:rsid w:val="00B46FA2"/>
    <w:rsid w:val="00B50F76"/>
    <w:rsid w:val="00B52639"/>
    <w:rsid w:val="00B5414F"/>
    <w:rsid w:val="00B54F91"/>
    <w:rsid w:val="00B57334"/>
    <w:rsid w:val="00B605EB"/>
    <w:rsid w:val="00B630E3"/>
    <w:rsid w:val="00B63B24"/>
    <w:rsid w:val="00B64DE3"/>
    <w:rsid w:val="00B7225E"/>
    <w:rsid w:val="00B73E0E"/>
    <w:rsid w:val="00B7469F"/>
    <w:rsid w:val="00B74806"/>
    <w:rsid w:val="00B77470"/>
    <w:rsid w:val="00B80B43"/>
    <w:rsid w:val="00B812EB"/>
    <w:rsid w:val="00B814EF"/>
    <w:rsid w:val="00B8157C"/>
    <w:rsid w:val="00B82273"/>
    <w:rsid w:val="00B84450"/>
    <w:rsid w:val="00B9077B"/>
    <w:rsid w:val="00B93288"/>
    <w:rsid w:val="00B95AFF"/>
    <w:rsid w:val="00BA3950"/>
    <w:rsid w:val="00BA426F"/>
    <w:rsid w:val="00BA5C48"/>
    <w:rsid w:val="00BA68E3"/>
    <w:rsid w:val="00BA7EC0"/>
    <w:rsid w:val="00BB2BAC"/>
    <w:rsid w:val="00BB62B8"/>
    <w:rsid w:val="00BB6939"/>
    <w:rsid w:val="00BB6B46"/>
    <w:rsid w:val="00BB6E6C"/>
    <w:rsid w:val="00BC05FA"/>
    <w:rsid w:val="00BC097C"/>
    <w:rsid w:val="00BC49C5"/>
    <w:rsid w:val="00BC55F9"/>
    <w:rsid w:val="00BC5769"/>
    <w:rsid w:val="00BD0A8C"/>
    <w:rsid w:val="00BD2CB3"/>
    <w:rsid w:val="00BD32E6"/>
    <w:rsid w:val="00BD3350"/>
    <w:rsid w:val="00BD4DC3"/>
    <w:rsid w:val="00BD62CA"/>
    <w:rsid w:val="00BE0681"/>
    <w:rsid w:val="00BE1B09"/>
    <w:rsid w:val="00BE1FEF"/>
    <w:rsid w:val="00BE2E31"/>
    <w:rsid w:val="00BE3CA6"/>
    <w:rsid w:val="00BE5425"/>
    <w:rsid w:val="00BE74CA"/>
    <w:rsid w:val="00BF01FE"/>
    <w:rsid w:val="00BF46B0"/>
    <w:rsid w:val="00BF4CE6"/>
    <w:rsid w:val="00BF7E66"/>
    <w:rsid w:val="00C010C0"/>
    <w:rsid w:val="00C02C11"/>
    <w:rsid w:val="00C040C1"/>
    <w:rsid w:val="00C04BDF"/>
    <w:rsid w:val="00C0704C"/>
    <w:rsid w:val="00C12523"/>
    <w:rsid w:val="00C130B7"/>
    <w:rsid w:val="00C15CCF"/>
    <w:rsid w:val="00C16B5C"/>
    <w:rsid w:val="00C2095A"/>
    <w:rsid w:val="00C20BF7"/>
    <w:rsid w:val="00C211C7"/>
    <w:rsid w:val="00C2123D"/>
    <w:rsid w:val="00C214E9"/>
    <w:rsid w:val="00C24FCA"/>
    <w:rsid w:val="00C27617"/>
    <w:rsid w:val="00C27D12"/>
    <w:rsid w:val="00C31816"/>
    <w:rsid w:val="00C33304"/>
    <w:rsid w:val="00C34172"/>
    <w:rsid w:val="00C343E7"/>
    <w:rsid w:val="00C3577A"/>
    <w:rsid w:val="00C3665E"/>
    <w:rsid w:val="00C3733F"/>
    <w:rsid w:val="00C40793"/>
    <w:rsid w:val="00C40D99"/>
    <w:rsid w:val="00C42275"/>
    <w:rsid w:val="00C46225"/>
    <w:rsid w:val="00C53922"/>
    <w:rsid w:val="00C60397"/>
    <w:rsid w:val="00C60593"/>
    <w:rsid w:val="00C61243"/>
    <w:rsid w:val="00C61E47"/>
    <w:rsid w:val="00C621FE"/>
    <w:rsid w:val="00C63A2B"/>
    <w:rsid w:val="00C63D40"/>
    <w:rsid w:val="00C75948"/>
    <w:rsid w:val="00C82827"/>
    <w:rsid w:val="00C82AD4"/>
    <w:rsid w:val="00C8478B"/>
    <w:rsid w:val="00C85C75"/>
    <w:rsid w:val="00C903EC"/>
    <w:rsid w:val="00C95071"/>
    <w:rsid w:val="00C95F95"/>
    <w:rsid w:val="00CA1B8E"/>
    <w:rsid w:val="00CA1BCC"/>
    <w:rsid w:val="00CA4B19"/>
    <w:rsid w:val="00CA4CDB"/>
    <w:rsid w:val="00CA6833"/>
    <w:rsid w:val="00CA788B"/>
    <w:rsid w:val="00CB0349"/>
    <w:rsid w:val="00CB1982"/>
    <w:rsid w:val="00CB24D8"/>
    <w:rsid w:val="00CB2850"/>
    <w:rsid w:val="00CB582B"/>
    <w:rsid w:val="00CB5CAA"/>
    <w:rsid w:val="00CB68E9"/>
    <w:rsid w:val="00CB6FAF"/>
    <w:rsid w:val="00CB7992"/>
    <w:rsid w:val="00CC3D5E"/>
    <w:rsid w:val="00CC44BF"/>
    <w:rsid w:val="00CC51D9"/>
    <w:rsid w:val="00CC5208"/>
    <w:rsid w:val="00CD075A"/>
    <w:rsid w:val="00CD1620"/>
    <w:rsid w:val="00CD3E97"/>
    <w:rsid w:val="00CE18D0"/>
    <w:rsid w:val="00CE31FA"/>
    <w:rsid w:val="00CE3255"/>
    <w:rsid w:val="00CE39C1"/>
    <w:rsid w:val="00CE535B"/>
    <w:rsid w:val="00CE7081"/>
    <w:rsid w:val="00D0041C"/>
    <w:rsid w:val="00D02246"/>
    <w:rsid w:val="00D03331"/>
    <w:rsid w:val="00D0449C"/>
    <w:rsid w:val="00D06D13"/>
    <w:rsid w:val="00D07543"/>
    <w:rsid w:val="00D10B55"/>
    <w:rsid w:val="00D13A3D"/>
    <w:rsid w:val="00D16EE6"/>
    <w:rsid w:val="00D176F1"/>
    <w:rsid w:val="00D20846"/>
    <w:rsid w:val="00D26179"/>
    <w:rsid w:val="00D2695F"/>
    <w:rsid w:val="00D302D6"/>
    <w:rsid w:val="00D316C5"/>
    <w:rsid w:val="00D3368B"/>
    <w:rsid w:val="00D345C3"/>
    <w:rsid w:val="00D3610C"/>
    <w:rsid w:val="00D41440"/>
    <w:rsid w:val="00D4149D"/>
    <w:rsid w:val="00D414DD"/>
    <w:rsid w:val="00D424BB"/>
    <w:rsid w:val="00D43817"/>
    <w:rsid w:val="00D43CE1"/>
    <w:rsid w:val="00D448D1"/>
    <w:rsid w:val="00D51F4D"/>
    <w:rsid w:val="00D52124"/>
    <w:rsid w:val="00D53237"/>
    <w:rsid w:val="00D5356E"/>
    <w:rsid w:val="00D55667"/>
    <w:rsid w:val="00D572DF"/>
    <w:rsid w:val="00D57A5C"/>
    <w:rsid w:val="00D600C9"/>
    <w:rsid w:val="00D61047"/>
    <w:rsid w:val="00D64651"/>
    <w:rsid w:val="00D679A8"/>
    <w:rsid w:val="00D67A5A"/>
    <w:rsid w:val="00D70C30"/>
    <w:rsid w:val="00D72776"/>
    <w:rsid w:val="00D72B7C"/>
    <w:rsid w:val="00D77069"/>
    <w:rsid w:val="00D77FB8"/>
    <w:rsid w:val="00D82E98"/>
    <w:rsid w:val="00D83014"/>
    <w:rsid w:val="00D84548"/>
    <w:rsid w:val="00D84969"/>
    <w:rsid w:val="00D852CB"/>
    <w:rsid w:val="00D858B3"/>
    <w:rsid w:val="00D92975"/>
    <w:rsid w:val="00D93BF7"/>
    <w:rsid w:val="00D9505A"/>
    <w:rsid w:val="00D959D1"/>
    <w:rsid w:val="00D96CCE"/>
    <w:rsid w:val="00DA09F5"/>
    <w:rsid w:val="00DA3F47"/>
    <w:rsid w:val="00DA4D3B"/>
    <w:rsid w:val="00DA5511"/>
    <w:rsid w:val="00DA78A9"/>
    <w:rsid w:val="00DA7B91"/>
    <w:rsid w:val="00DB30B9"/>
    <w:rsid w:val="00DB5C1C"/>
    <w:rsid w:val="00DB6C81"/>
    <w:rsid w:val="00DC0171"/>
    <w:rsid w:val="00DC0EB3"/>
    <w:rsid w:val="00DC1CBF"/>
    <w:rsid w:val="00DC33EE"/>
    <w:rsid w:val="00DC365C"/>
    <w:rsid w:val="00DC445E"/>
    <w:rsid w:val="00DC75CD"/>
    <w:rsid w:val="00DD22A2"/>
    <w:rsid w:val="00DD28C6"/>
    <w:rsid w:val="00DD4578"/>
    <w:rsid w:val="00DD48DA"/>
    <w:rsid w:val="00DD7AB7"/>
    <w:rsid w:val="00DE0213"/>
    <w:rsid w:val="00DE18F6"/>
    <w:rsid w:val="00DE339D"/>
    <w:rsid w:val="00DE3C9C"/>
    <w:rsid w:val="00DF08CC"/>
    <w:rsid w:val="00DF173B"/>
    <w:rsid w:val="00DF3849"/>
    <w:rsid w:val="00DF58EA"/>
    <w:rsid w:val="00DF6445"/>
    <w:rsid w:val="00E005EF"/>
    <w:rsid w:val="00E00760"/>
    <w:rsid w:val="00E0091B"/>
    <w:rsid w:val="00E02599"/>
    <w:rsid w:val="00E03317"/>
    <w:rsid w:val="00E05B4C"/>
    <w:rsid w:val="00E07951"/>
    <w:rsid w:val="00E10E9B"/>
    <w:rsid w:val="00E1398C"/>
    <w:rsid w:val="00E14A24"/>
    <w:rsid w:val="00E16EE9"/>
    <w:rsid w:val="00E2259B"/>
    <w:rsid w:val="00E22615"/>
    <w:rsid w:val="00E22870"/>
    <w:rsid w:val="00E234FC"/>
    <w:rsid w:val="00E23FE9"/>
    <w:rsid w:val="00E270AE"/>
    <w:rsid w:val="00E3203E"/>
    <w:rsid w:val="00E325B7"/>
    <w:rsid w:val="00E36325"/>
    <w:rsid w:val="00E3742B"/>
    <w:rsid w:val="00E411D2"/>
    <w:rsid w:val="00E41489"/>
    <w:rsid w:val="00E42AB9"/>
    <w:rsid w:val="00E43C27"/>
    <w:rsid w:val="00E46D88"/>
    <w:rsid w:val="00E47706"/>
    <w:rsid w:val="00E47C19"/>
    <w:rsid w:val="00E52857"/>
    <w:rsid w:val="00E52D4B"/>
    <w:rsid w:val="00E542A8"/>
    <w:rsid w:val="00E648E5"/>
    <w:rsid w:val="00E6646C"/>
    <w:rsid w:val="00E71F4D"/>
    <w:rsid w:val="00E73406"/>
    <w:rsid w:val="00E757D3"/>
    <w:rsid w:val="00E75B0A"/>
    <w:rsid w:val="00E77A72"/>
    <w:rsid w:val="00E77C37"/>
    <w:rsid w:val="00E810A0"/>
    <w:rsid w:val="00E8139D"/>
    <w:rsid w:val="00E86745"/>
    <w:rsid w:val="00E90FEF"/>
    <w:rsid w:val="00E91ADF"/>
    <w:rsid w:val="00E938CC"/>
    <w:rsid w:val="00E95FC1"/>
    <w:rsid w:val="00EA00CC"/>
    <w:rsid w:val="00EA18A9"/>
    <w:rsid w:val="00EA3D79"/>
    <w:rsid w:val="00EA718A"/>
    <w:rsid w:val="00EB195E"/>
    <w:rsid w:val="00EB25DD"/>
    <w:rsid w:val="00EB2D91"/>
    <w:rsid w:val="00EB7987"/>
    <w:rsid w:val="00EC19FB"/>
    <w:rsid w:val="00EC25FA"/>
    <w:rsid w:val="00EC4D6E"/>
    <w:rsid w:val="00EC5288"/>
    <w:rsid w:val="00EC551E"/>
    <w:rsid w:val="00EC56B1"/>
    <w:rsid w:val="00EC7850"/>
    <w:rsid w:val="00ED2528"/>
    <w:rsid w:val="00ED3DBC"/>
    <w:rsid w:val="00EE0AE1"/>
    <w:rsid w:val="00EE30BA"/>
    <w:rsid w:val="00EE3543"/>
    <w:rsid w:val="00EE4853"/>
    <w:rsid w:val="00EE4CE3"/>
    <w:rsid w:val="00EE623D"/>
    <w:rsid w:val="00EF209F"/>
    <w:rsid w:val="00EF3501"/>
    <w:rsid w:val="00EF4931"/>
    <w:rsid w:val="00EF7D5D"/>
    <w:rsid w:val="00F00520"/>
    <w:rsid w:val="00F00A5C"/>
    <w:rsid w:val="00F02A22"/>
    <w:rsid w:val="00F03ABE"/>
    <w:rsid w:val="00F061A0"/>
    <w:rsid w:val="00F068F7"/>
    <w:rsid w:val="00F143EB"/>
    <w:rsid w:val="00F17216"/>
    <w:rsid w:val="00F17535"/>
    <w:rsid w:val="00F206CE"/>
    <w:rsid w:val="00F21611"/>
    <w:rsid w:val="00F21E88"/>
    <w:rsid w:val="00F220E1"/>
    <w:rsid w:val="00F251F1"/>
    <w:rsid w:val="00F27641"/>
    <w:rsid w:val="00F30CCA"/>
    <w:rsid w:val="00F324A5"/>
    <w:rsid w:val="00F3274E"/>
    <w:rsid w:val="00F3322C"/>
    <w:rsid w:val="00F36A18"/>
    <w:rsid w:val="00F40342"/>
    <w:rsid w:val="00F4295E"/>
    <w:rsid w:val="00F43619"/>
    <w:rsid w:val="00F43A56"/>
    <w:rsid w:val="00F44E6A"/>
    <w:rsid w:val="00F4729E"/>
    <w:rsid w:val="00F47395"/>
    <w:rsid w:val="00F53163"/>
    <w:rsid w:val="00F54B94"/>
    <w:rsid w:val="00F54FC3"/>
    <w:rsid w:val="00F56105"/>
    <w:rsid w:val="00F56722"/>
    <w:rsid w:val="00F56E50"/>
    <w:rsid w:val="00F6088C"/>
    <w:rsid w:val="00F6114C"/>
    <w:rsid w:val="00F635E2"/>
    <w:rsid w:val="00F63892"/>
    <w:rsid w:val="00F64B4E"/>
    <w:rsid w:val="00F64B83"/>
    <w:rsid w:val="00F70525"/>
    <w:rsid w:val="00F71FDD"/>
    <w:rsid w:val="00F727F5"/>
    <w:rsid w:val="00F76129"/>
    <w:rsid w:val="00F77823"/>
    <w:rsid w:val="00F81385"/>
    <w:rsid w:val="00F81CA3"/>
    <w:rsid w:val="00F82A19"/>
    <w:rsid w:val="00F83833"/>
    <w:rsid w:val="00F905F4"/>
    <w:rsid w:val="00F93256"/>
    <w:rsid w:val="00F93610"/>
    <w:rsid w:val="00F9535D"/>
    <w:rsid w:val="00FA0C21"/>
    <w:rsid w:val="00FA2364"/>
    <w:rsid w:val="00FA3469"/>
    <w:rsid w:val="00FA4A30"/>
    <w:rsid w:val="00FA4F98"/>
    <w:rsid w:val="00FA51FA"/>
    <w:rsid w:val="00FA5D71"/>
    <w:rsid w:val="00FA79BF"/>
    <w:rsid w:val="00FB746B"/>
    <w:rsid w:val="00FC1B2F"/>
    <w:rsid w:val="00FC264B"/>
    <w:rsid w:val="00FC465D"/>
    <w:rsid w:val="00FC49A9"/>
    <w:rsid w:val="00FC52AC"/>
    <w:rsid w:val="00FC6D3D"/>
    <w:rsid w:val="00FC73D8"/>
    <w:rsid w:val="00FD36E8"/>
    <w:rsid w:val="00FD685C"/>
    <w:rsid w:val="00FE0752"/>
    <w:rsid w:val="00FE1925"/>
    <w:rsid w:val="00FE2227"/>
    <w:rsid w:val="00FE332A"/>
    <w:rsid w:val="00FE45A3"/>
    <w:rsid w:val="00FF15EC"/>
    <w:rsid w:val="00FF1FF2"/>
    <w:rsid w:val="00FF44B3"/>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03A62D-C967-4018-8877-B0B1F59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1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paragraph" w:customStyle="1" w:styleId="Default">
    <w:name w:val="Default"/>
    <w:rsid w:val="006D11F5"/>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AD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087068878">
      <w:bodyDiv w:val="1"/>
      <w:marLeft w:val="0"/>
      <w:marRight w:val="0"/>
      <w:marTop w:val="0"/>
      <w:marBottom w:val="0"/>
      <w:divBdr>
        <w:top w:val="none" w:sz="0" w:space="0" w:color="auto"/>
        <w:left w:val="none" w:sz="0" w:space="0" w:color="auto"/>
        <w:bottom w:val="none" w:sz="0" w:space="0" w:color="auto"/>
        <w:right w:val="none" w:sz="0" w:space="0" w:color="auto"/>
      </w:divBdr>
      <w:divsChild>
        <w:div w:id="1048187355">
          <w:marLeft w:val="0"/>
          <w:marRight w:val="0"/>
          <w:marTop w:val="0"/>
          <w:marBottom w:val="0"/>
          <w:divBdr>
            <w:top w:val="none" w:sz="0" w:space="0" w:color="auto"/>
            <w:left w:val="none" w:sz="0" w:space="0" w:color="auto"/>
            <w:bottom w:val="none" w:sz="0" w:space="0" w:color="auto"/>
            <w:right w:val="none" w:sz="0" w:space="0" w:color="auto"/>
          </w:divBdr>
        </w:div>
        <w:div w:id="2096434065">
          <w:marLeft w:val="0"/>
          <w:marRight w:val="0"/>
          <w:marTop w:val="0"/>
          <w:marBottom w:val="0"/>
          <w:divBdr>
            <w:top w:val="none" w:sz="0" w:space="0" w:color="auto"/>
            <w:left w:val="none" w:sz="0" w:space="0" w:color="auto"/>
            <w:bottom w:val="none" w:sz="0" w:space="0" w:color="auto"/>
            <w:right w:val="none" w:sz="0" w:space="0" w:color="auto"/>
          </w:divBdr>
        </w:div>
        <w:div w:id="1335113280">
          <w:marLeft w:val="0"/>
          <w:marRight w:val="0"/>
          <w:marTop w:val="0"/>
          <w:marBottom w:val="0"/>
          <w:divBdr>
            <w:top w:val="none" w:sz="0" w:space="0" w:color="auto"/>
            <w:left w:val="none" w:sz="0" w:space="0" w:color="auto"/>
            <w:bottom w:val="none" w:sz="0" w:space="0" w:color="auto"/>
            <w:right w:val="none" w:sz="0" w:space="0" w:color="auto"/>
          </w:divBdr>
        </w:div>
      </w:divsChild>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 w:id="1974217377">
      <w:bodyDiv w:val="1"/>
      <w:marLeft w:val="0"/>
      <w:marRight w:val="0"/>
      <w:marTop w:val="0"/>
      <w:marBottom w:val="0"/>
      <w:divBdr>
        <w:top w:val="none" w:sz="0" w:space="0" w:color="auto"/>
        <w:left w:val="none" w:sz="0" w:space="0" w:color="auto"/>
        <w:bottom w:val="none" w:sz="0" w:space="0" w:color="auto"/>
        <w:right w:val="none" w:sz="0" w:space="0" w:color="auto"/>
      </w:divBdr>
    </w:div>
    <w:div w:id="2113285503">
      <w:bodyDiv w:val="1"/>
      <w:marLeft w:val="0"/>
      <w:marRight w:val="0"/>
      <w:marTop w:val="0"/>
      <w:marBottom w:val="0"/>
      <w:divBdr>
        <w:top w:val="none" w:sz="0" w:space="0" w:color="auto"/>
        <w:left w:val="none" w:sz="0" w:space="0" w:color="auto"/>
        <w:bottom w:val="none" w:sz="0" w:space="0" w:color="auto"/>
        <w:right w:val="none" w:sz="0" w:space="0" w:color="auto"/>
      </w:divBdr>
      <w:divsChild>
        <w:div w:id="716928101">
          <w:marLeft w:val="0"/>
          <w:marRight w:val="0"/>
          <w:marTop w:val="0"/>
          <w:marBottom w:val="0"/>
          <w:divBdr>
            <w:top w:val="none" w:sz="0" w:space="0" w:color="auto"/>
            <w:left w:val="none" w:sz="0" w:space="0" w:color="auto"/>
            <w:bottom w:val="none" w:sz="0" w:space="0" w:color="auto"/>
            <w:right w:val="none" w:sz="0" w:space="0" w:color="auto"/>
          </w:divBdr>
        </w:div>
        <w:div w:id="202231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sident.bg/cat21/Komisia-po-pomilvane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55CC-D478-41C1-AF32-657AE81E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Maria Teodosieva</cp:lastModifiedBy>
  <cp:revision>12</cp:revision>
  <cp:lastPrinted>2018-01-17T09:48:00Z</cp:lastPrinted>
  <dcterms:created xsi:type="dcterms:W3CDTF">2018-01-16T12:03:00Z</dcterms:created>
  <dcterms:modified xsi:type="dcterms:W3CDTF">2018-01-25T14:38:00Z</dcterms:modified>
</cp:coreProperties>
</file>