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5" w:rsidRPr="00D6492B" w:rsidRDefault="007C2A35" w:rsidP="007C2A35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Приложение № 2</w:t>
      </w:r>
    </w:p>
    <w:p w:rsidR="007C2A35" w:rsidRPr="00D6492B" w:rsidRDefault="007C2A35" w:rsidP="007C2A35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C2A35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 xml:space="preserve">Формуляр за кандидатстване в конкурса на президентската </w:t>
      </w: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инициатива Награда „Джон Атанасов“, категория</w:t>
      </w: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„Джон Атанасов – ученици и техните преподаватели”</w:t>
      </w: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ind w:left="896" w:hanging="357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Име, презиме и фамилия на кандидата.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ind w:left="896" w:hanging="357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Дата на раждане, тел., е-mail.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Училище, в което се обучава кандидатът.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Участия и класиране в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националните</w:t>
      </w:r>
      <w:r w:rsidRPr="00D6492B">
        <w:rPr>
          <w:rFonts w:eastAsia="Calibri" w:cs="Times New Roman"/>
          <w:color w:val="auto"/>
          <w:lang w:eastAsia="en-US" w:bidi="ar-SA"/>
        </w:rPr>
        <w:t xml:space="preserve"> кръгове на олимпиадите и състезанията, част от националния модул „Ученически национални състезания и национални и международни олимпиади“ –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само за проведените през годината:</w:t>
      </w:r>
      <w:r w:rsidRPr="00D6492B">
        <w:rPr>
          <w:rFonts w:eastAsia="Calibri" w:cs="Times New Roman"/>
          <w:color w:val="auto"/>
          <w:lang w:eastAsia="en-US" w:bidi="ar-SA"/>
        </w:rPr>
        <w:t xml:space="preserve"> 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Участия и класиране в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международните</w:t>
      </w:r>
      <w:r w:rsidRPr="00D6492B">
        <w:rPr>
          <w:rFonts w:eastAsia="Calibri" w:cs="Times New Roman"/>
          <w:color w:val="auto"/>
          <w:lang w:eastAsia="en-US" w:bidi="ar-SA"/>
        </w:rPr>
        <w:t xml:space="preserve"> кръгове на олимпиадите и състезанията от националния модул „Ученически национални състезания и национални и международни олимпиади“ – </w:t>
      </w:r>
      <w:r w:rsidRPr="00D6492B">
        <w:rPr>
          <w:rFonts w:eastAsia="Calibri" w:cs="Times New Roman"/>
          <w:color w:val="auto"/>
          <w:u w:val="single"/>
          <w:lang w:eastAsia="en-US" w:bidi="ar-SA"/>
        </w:rPr>
        <w:t>само за проведените през годината</w:t>
      </w:r>
      <w:r w:rsidRPr="00D6492B">
        <w:rPr>
          <w:rFonts w:eastAsia="Calibri" w:cs="Times New Roman"/>
          <w:color w:val="auto"/>
          <w:lang w:eastAsia="en-US" w:bidi="ar-SA"/>
        </w:rPr>
        <w:t>:</w:t>
      </w:r>
    </w:p>
    <w:p w:rsidR="007C2A35" w:rsidRPr="00D6492B" w:rsidRDefault="007C2A35" w:rsidP="007C2A35">
      <w:pPr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120"/>
        <w:ind w:left="896" w:hanging="357"/>
        <w:jc w:val="both"/>
        <w:rPr>
          <w:rFonts w:eastAsia="Calibri" w:cs="Times New Roman"/>
          <w:color w:val="auto"/>
          <w:lang w:val="ru-RU" w:eastAsia="en-US" w:bidi="ar-SA"/>
        </w:rPr>
      </w:pPr>
      <w:r w:rsidRPr="00D6492B">
        <w:rPr>
          <w:rFonts w:eastAsia="Calibri" w:cs="Times New Roman"/>
          <w:color w:val="auto"/>
          <w:lang w:val="ru-RU" w:eastAsia="en-US" w:bidi="ar-SA"/>
        </w:rPr>
        <w:t>Участия в международни изследователски школи, конкурси и състезания: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900"/>
        <w:jc w:val="both"/>
        <w:rPr>
          <w:rFonts w:eastAsia="Calibri" w:cs="Times New Roman"/>
          <w:i/>
          <w:iCs/>
          <w:color w:val="auto"/>
          <w:lang w:eastAsia="en-US" w:bidi="ar-SA"/>
        </w:rPr>
      </w:pPr>
      <w:r w:rsidRPr="00D6492B">
        <w:rPr>
          <w:rFonts w:eastAsia="Calibri" w:cs="Times New Roman"/>
          <w:i/>
          <w:iCs/>
          <w:color w:val="auto"/>
          <w:lang w:eastAsia="en-US" w:bidi="ar-SA"/>
        </w:rPr>
        <w:lastRenderedPageBreak/>
        <w:t>(посочват се имената на школите, конкурсите и състезанията, организиращата институция, датите и мястото на провеждане, както и лице за връзка в организиращата институция в случай на необходимост от допълнителна информация)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numPr>
          <w:ilvl w:val="0"/>
          <w:numId w:val="23"/>
        </w:numPr>
        <w:suppressAutoHyphens w:val="0"/>
        <w:overflowPunct/>
        <w:spacing w:before="120"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Преподаватели с най-голям принос за постиженията през годината, месторабота, контакти:</w:t>
      </w:r>
    </w:p>
    <w:p w:rsidR="007C2A35" w:rsidRPr="00D6492B" w:rsidRDefault="007C2A35" w:rsidP="007C2A35">
      <w:pPr>
        <w:widowControl/>
        <w:suppressAutoHyphens w:val="0"/>
        <w:overflowPunct/>
        <w:spacing w:before="120" w:after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C2A35" w:rsidRPr="00D6492B" w:rsidRDefault="007C2A35" w:rsidP="007C2A35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***</w:t>
      </w:r>
    </w:p>
    <w:p w:rsidR="007C2A35" w:rsidRPr="00D6492B" w:rsidRDefault="007C2A35" w:rsidP="007C2A3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 xml:space="preserve">Показатели за класиране на кандидатите за отличията </w:t>
      </w:r>
    </w:p>
    <w:p w:rsidR="007C2A35" w:rsidRPr="00D6492B" w:rsidRDefault="007C2A35" w:rsidP="007C2A35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D6492B">
        <w:rPr>
          <w:rFonts w:eastAsia="Calibri" w:cs="Times New Roman"/>
          <w:b/>
          <w:bCs/>
          <w:color w:val="auto"/>
          <w:lang w:eastAsia="en-US" w:bidi="ar-SA"/>
        </w:rPr>
        <w:t>„Джон Атанасов – ученици и техните преподаватели“</w:t>
      </w:r>
    </w:p>
    <w:p w:rsidR="007C2A35" w:rsidRPr="00D6492B" w:rsidRDefault="007C2A35" w:rsidP="007C2A35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За класиране на учениците – кандидати за носители на Грамота „Джон Атанасов - ученици и техните преподаватели” се използват следните измерители на индивидуалните им постижения</w:t>
      </w:r>
      <w:r w:rsidRPr="00D6492B">
        <w:rPr>
          <w:rFonts w:eastAsia="Calibri" w:cs="Times New Roman"/>
          <w:color w:val="auto"/>
          <w:vertAlign w:val="superscript"/>
          <w:lang w:eastAsia="en-US" w:bidi="ar-SA"/>
        </w:rPr>
        <w:footnoteReference w:id="1"/>
      </w:r>
      <w:r w:rsidRPr="00D6492B">
        <w:rPr>
          <w:rFonts w:eastAsia="Calibri" w:cs="Times New Roman"/>
          <w:color w:val="auto"/>
          <w:lang w:eastAsia="en-US" w:bidi="ar-SA"/>
        </w:rPr>
        <w:t>:</w:t>
      </w:r>
    </w:p>
    <w:p w:rsidR="007C2A35" w:rsidRPr="00D6492B" w:rsidRDefault="007C2A35" w:rsidP="007C2A35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C2A35" w:rsidRPr="00D6492B" w:rsidRDefault="007C2A35" w:rsidP="007C2A35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Олимпиада по информатика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Международна олимпиада по информатика (МОИ)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медал.     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lastRenderedPageBreak/>
        <w:t>Балканска олимпиада по информатика (БОИ)</w:t>
      </w:r>
    </w:p>
    <w:p w:rsidR="007C2A35" w:rsidRPr="00D6492B" w:rsidRDefault="007C2A35" w:rsidP="007C2A35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7C2A35" w:rsidRPr="00D6492B" w:rsidRDefault="007C2A35" w:rsidP="007C2A35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7C2A35" w:rsidRPr="00D6492B" w:rsidRDefault="007C2A35" w:rsidP="007C2A35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7C2A35" w:rsidRPr="00D6492B" w:rsidRDefault="007C2A35" w:rsidP="007C2A35">
      <w:pPr>
        <w:widowControl/>
        <w:numPr>
          <w:ilvl w:val="0"/>
          <w:numId w:val="26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Приемат се и доказаните участия в други престижни международни олимпиади и състезания с конкурентен подбор, за които се дават точки за класиране за участие.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Национални школи</w:t>
      </w:r>
    </w:p>
    <w:p w:rsidR="007C2A35" w:rsidRPr="00D6492B" w:rsidRDefault="007C2A35" w:rsidP="007C2A35">
      <w:pPr>
        <w:widowControl/>
        <w:numPr>
          <w:ilvl w:val="0"/>
          <w:numId w:val="27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Класиран по ранг листа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Национална олимпиада по информатика (НОИ)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Лауреат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7C2A35" w:rsidRPr="00D6492B" w:rsidRDefault="007C2A35" w:rsidP="007C2A35">
      <w:pPr>
        <w:widowControl/>
        <w:numPr>
          <w:ilvl w:val="0"/>
          <w:numId w:val="25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Областен кръг - олимпиада по информатика</w:t>
      </w:r>
    </w:p>
    <w:p w:rsidR="007C2A35" w:rsidRPr="00D6492B" w:rsidRDefault="007C2A35" w:rsidP="007C2A35">
      <w:pPr>
        <w:widowControl/>
        <w:numPr>
          <w:ilvl w:val="0"/>
          <w:numId w:val="28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1-10 място на областен кръг на олимпиада </w:t>
      </w:r>
    </w:p>
    <w:p w:rsidR="007C2A35" w:rsidRPr="00D6492B" w:rsidRDefault="007C2A35" w:rsidP="007C2A35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Олимпиада по информационни технологии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Международна олимпиада по информационни технологии (МОИТ)</w:t>
      </w:r>
    </w:p>
    <w:p w:rsidR="007C2A35" w:rsidRPr="00D6492B" w:rsidRDefault="007C2A35" w:rsidP="007C2A35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7C2A35" w:rsidRPr="00D6492B" w:rsidRDefault="007C2A35" w:rsidP="007C2A35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Сребърен медал </w:t>
      </w:r>
    </w:p>
    <w:p w:rsidR="007C2A35" w:rsidRPr="00D6492B" w:rsidRDefault="007C2A35" w:rsidP="007C2A35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7C2A35" w:rsidRPr="00D6492B" w:rsidRDefault="007C2A35" w:rsidP="007C2A35">
      <w:pPr>
        <w:widowControl/>
        <w:numPr>
          <w:ilvl w:val="0"/>
          <w:numId w:val="29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Международно състезание по компютърни мрежи</w:t>
      </w:r>
    </w:p>
    <w:p w:rsidR="007C2A35" w:rsidRPr="00D6492B" w:rsidRDefault="007C2A35" w:rsidP="007C2A35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Златен медал </w:t>
      </w:r>
    </w:p>
    <w:p w:rsidR="007C2A35" w:rsidRPr="00D6492B" w:rsidRDefault="007C2A35" w:rsidP="007C2A35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lastRenderedPageBreak/>
        <w:t xml:space="preserve">Сребърен медал </w:t>
      </w:r>
    </w:p>
    <w:p w:rsidR="007C2A35" w:rsidRPr="00D6492B" w:rsidRDefault="007C2A35" w:rsidP="007C2A35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Бронзов медал </w:t>
      </w:r>
    </w:p>
    <w:p w:rsidR="007C2A35" w:rsidRPr="00D6492B" w:rsidRDefault="007C2A35" w:rsidP="007C2A35">
      <w:pPr>
        <w:widowControl/>
        <w:numPr>
          <w:ilvl w:val="0"/>
          <w:numId w:val="30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>Национални школи</w:t>
      </w:r>
    </w:p>
    <w:p w:rsidR="007C2A35" w:rsidRPr="00D6492B" w:rsidRDefault="007C2A35" w:rsidP="007C2A35">
      <w:pPr>
        <w:widowControl/>
        <w:numPr>
          <w:ilvl w:val="0"/>
          <w:numId w:val="31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Класиран по ранг листа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Национална олимпиада по информационни технологии (НОИТ)</w:t>
      </w:r>
    </w:p>
    <w:p w:rsidR="007C2A35" w:rsidRPr="00D6492B" w:rsidRDefault="007C2A35" w:rsidP="007C2A35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Лауреат </w:t>
      </w:r>
    </w:p>
    <w:p w:rsidR="007C2A35" w:rsidRPr="00D6492B" w:rsidRDefault="007C2A35" w:rsidP="007C2A35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7C2A35" w:rsidRPr="00D6492B" w:rsidRDefault="007C2A35" w:rsidP="007C2A35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7C2A35" w:rsidRPr="00D6492B" w:rsidRDefault="007C2A35" w:rsidP="007C2A35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7C2A35" w:rsidRPr="00D6492B" w:rsidRDefault="007C2A35" w:rsidP="007C2A35">
      <w:pPr>
        <w:widowControl/>
        <w:numPr>
          <w:ilvl w:val="0"/>
          <w:numId w:val="32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Участвал 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Областен кръг - олимпиада по информационни технологии</w:t>
      </w:r>
    </w:p>
    <w:p w:rsidR="007C2A35" w:rsidRPr="00D6492B" w:rsidRDefault="007C2A35" w:rsidP="007C2A35">
      <w:pPr>
        <w:widowControl/>
        <w:numPr>
          <w:ilvl w:val="0"/>
          <w:numId w:val="33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1-10 място на областен кръг на олимпиада </w:t>
      </w:r>
    </w:p>
    <w:p w:rsidR="007C2A35" w:rsidRPr="00D6492B" w:rsidRDefault="007C2A35" w:rsidP="007C2A35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Национални състезания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За постижения на националните състезания по информатика и информационни технологии, провеждани под егидата на Министерство на образованието и науката, се присъждат, както следва:</w:t>
      </w:r>
    </w:p>
    <w:p w:rsidR="007C2A35" w:rsidRPr="00D6492B" w:rsidRDefault="007C2A35" w:rsidP="007C2A35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1-во място </w:t>
      </w:r>
    </w:p>
    <w:p w:rsidR="007C2A35" w:rsidRPr="00D6492B" w:rsidRDefault="007C2A35" w:rsidP="007C2A35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2-ро място </w:t>
      </w:r>
    </w:p>
    <w:p w:rsidR="007C2A35" w:rsidRPr="00D6492B" w:rsidRDefault="007C2A35" w:rsidP="007C2A35">
      <w:pPr>
        <w:widowControl/>
        <w:numPr>
          <w:ilvl w:val="0"/>
          <w:numId w:val="3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3-то място </w:t>
      </w:r>
    </w:p>
    <w:p w:rsidR="007C2A35" w:rsidRPr="00D6492B" w:rsidRDefault="007C2A35" w:rsidP="007C2A35">
      <w:pPr>
        <w:widowControl/>
        <w:suppressAutoHyphens w:val="0"/>
        <w:overflowPunct/>
        <w:spacing w:before="100" w:beforeAutospacing="1" w:after="100" w:afterAutospacing="1"/>
        <w:jc w:val="both"/>
        <w:outlineLvl w:val="0"/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</w:pPr>
      <w:r w:rsidRPr="00D6492B">
        <w:rPr>
          <w:rFonts w:eastAsia="Calibri" w:cs="Times New Roman"/>
          <w:b/>
          <w:bCs/>
          <w:color w:val="auto"/>
          <w:kern w:val="36"/>
          <w:u w:val="single"/>
          <w:lang w:eastAsia="bg-BG" w:bidi="ar-SA"/>
        </w:rPr>
        <w:t>Международни изследователски школи, състезания, конкурси</w:t>
      </w:r>
    </w:p>
    <w:p w:rsidR="007C2A35" w:rsidRPr="00D6492B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12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Международна изследователска школа по информатика (MIT)</w:t>
      </w:r>
    </w:p>
    <w:p w:rsidR="007C2A35" w:rsidRPr="00D6492B" w:rsidRDefault="007C2A35" w:rsidP="007C2A35">
      <w:pPr>
        <w:widowControl/>
        <w:numPr>
          <w:ilvl w:val="0"/>
          <w:numId w:val="35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Участие </w:t>
      </w:r>
    </w:p>
    <w:p w:rsidR="006221EF" w:rsidRPr="007C2A35" w:rsidRDefault="007C2A35" w:rsidP="007C2A35">
      <w:pPr>
        <w:widowControl/>
        <w:numPr>
          <w:ilvl w:val="0"/>
          <w:numId w:val="24"/>
        </w:numPr>
        <w:suppressAutoHyphens w:val="0"/>
        <w:overflowPunct/>
        <w:spacing w:after="240"/>
        <w:jc w:val="both"/>
        <w:rPr>
          <w:rFonts w:eastAsia="Calibri" w:cs="Times New Roman"/>
          <w:color w:val="auto"/>
          <w:lang w:eastAsia="en-US" w:bidi="ar-SA"/>
        </w:rPr>
      </w:pPr>
      <w:r w:rsidRPr="00D6492B">
        <w:rPr>
          <w:rFonts w:eastAsia="Calibri" w:cs="Times New Roman"/>
          <w:color w:val="auto"/>
          <w:lang w:eastAsia="en-US" w:bidi="ar-SA"/>
        </w:rPr>
        <w:t xml:space="preserve"> Приемат се и доказаните участия в други акредитирани школи с конкурентен подбор, за които се дават точки за класиране за участие.</w:t>
      </w:r>
      <w:bookmarkStart w:id="0" w:name="_GoBack"/>
      <w:bookmarkEnd w:id="0"/>
    </w:p>
    <w:sectPr w:rsidR="006221EF" w:rsidRPr="007C2A35" w:rsidSect="007C2A35">
      <w:headerReference w:type="default" r:id="rId8"/>
      <w:footerReference w:type="default" r:id="rId9"/>
      <w:pgSz w:w="11906" w:h="16838"/>
      <w:pgMar w:top="2892" w:right="2834" w:bottom="2268" w:left="1134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45" w:rsidRDefault="001A0C45">
      <w:pPr>
        <w:spacing w:after="0" w:line="240" w:lineRule="auto"/>
      </w:pPr>
      <w:r>
        <w:separator/>
      </w:r>
    </w:p>
  </w:endnote>
  <w:endnote w:type="continuationSeparator" w:id="0">
    <w:p w:rsidR="001A0C45" w:rsidRDefault="001A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7C2A3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45" w:rsidRDefault="001A0C45">
      <w:r>
        <w:separator/>
      </w:r>
    </w:p>
  </w:footnote>
  <w:footnote w:type="continuationSeparator" w:id="0">
    <w:p w:rsidR="001A0C45" w:rsidRDefault="001A0C45">
      <w:r>
        <w:continuationSeparator/>
      </w:r>
    </w:p>
  </w:footnote>
  <w:footnote w:id="1">
    <w:p w:rsidR="007C2A35" w:rsidRDefault="007C2A35" w:rsidP="007C2A3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Въз основана националния модул „Ученически национални състезания и национални и международни олимпиади“ (утвърден с РМС №106/01.03.2010г.,/допълнен с РМС 271/14.04.2016г./), провеждан от Министерство на образованието и науката и обхващащ ученици от всички училища в страната. Решението класирането да се базира основно на тази система се дължи на националния й обхват, системната йерархична градация на сложността между нивата и сравнимостта на резултатите от рамките на нивата.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8240" behindDoc="1" locked="1" layoutInCell="1" allowOverlap="1">
          <wp:simplePos x="0" y="0"/>
          <wp:positionH relativeFrom="page">
            <wp:posOffset>3596640</wp:posOffset>
          </wp:positionH>
          <wp:positionV relativeFrom="page">
            <wp:posOffset>0</wp:posOffset>
          </wp:positionV>
          <wp:extent cx="3428608" cy="9194104"/>
          <wp:effectExtent l="25400" t="0" r="392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8608" cy="9194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68A1BEE"/>
    <w:multiLevelType w:val="multilevel"/>
    <w:tmpl w:val="0402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CD86FF7"/>
    <w:multiLevelType w:val="hybridMultilevel"/>
    <w:tmpl w:val="2DE04C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7A97097"/>
    <w:multiLevelType w:val="hybridMultilevel"/>
    <w:tmpl w:val="3A7E85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B351FC"/>
    <w:multiLevelType w:val="hybridMultilevel"/>
    <w:tmpl w:val="436A8E90"/>
    <w:lvl w:ilvl="0" w:tplc="D17E5E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96551B0"/>
    <w:multiLevelType w:val="hybridMultilevel"/>
    <w:tmpl w:val="4406F5E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95813"/>
    <w:multiLevelType w:val="hybridMultilevel"/>
    <w:tmpl w:val="49FE11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AE37E7"/>
    <w:multiLevelType w:val="hybridMultilevel"/>
    <w:tmpl w:val="CF860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51C74"/>
    <w:multiLevelType w:val="hybridMultilevel"/>
    <w:tmpl w:val="AA483D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1838D8"/>
    <w:multiLevelType w:val="hybridMultilevel"/>
    <w:tmpl w:val="F6D859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20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7C92488"/>
    <w:multiLevelType w:val="hybridMultilevel"/>
    <w:tmpl w:val="5FEEBC1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507910"/>
    <w:multiLevelType w:val="hybridMultilevel"/>
    <w:tmpl w:val="4FB8DAE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C0355"/>
    <w:multiLevelType w:val="hybridMultilevel"/>
    <w:tmpl w:val="E43A07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5E65C00"/>
    <w:multiLevelType w:val="hybridMultilevel"/>
    <w:tmpl w:val="8166A11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26"/>
  </w:num>
  <w:num w:numId="5">
    <w:abstractNumId w:val="30"/>
  </w:num>
  <w:num w:numId="6">
    <w:abstractNumId w:val="32"/>
  </w:num>
  <w:num w:numId="7">
    <w:abstractNumId w:val="33"/>
  </w:num>
  <w:num w:numId="8">
    <w:abstractNumId w:val="0"/>
  </w:num>
  <w:num w:numId="9">
    <w:abstractNumId w:val="25"/>
  </w:num>
  <w:num w:numId="10">
    <w:abstractNumId w:val="10"/>
  </w:num>
  <w:num w:numId="11">
    <w:abstractNumId w:val="12"/>
  </w:num>
  <w:num w:numId="12">
    <w:abstractNumId w:val="18"/>
  </w:num>
  <w:num w:numId="13">
    <w:abstractNumId w:val="22"/>
  </w:num>
  <w:num w:numId="14">
    <w:abstractNumId w:val="34"/>
  </w:num>
  <w:num w:numId="15">
    <w:abstractNumId w:val="20"/>
  </w:num>
  <w:num w:numId="16">
    <w:abstractNumId w:val="2"/>
  </w:num>
  <w:num w:numId="17">
    <w:abstractNumId w:val="5"/>
  </w:num>
  <w:num w:numId="18">
    <w:abstractNumId w:val="21"/>
  </w:num>
  <w:num w:numId="19">
    <w:abstractNumId w:val="11"/>
  </w:num>
  <w:num w:numId="20">
    <w:abstractNumId w:val="3"/>
  </w:num>
  <w:num w:numId="21">
    <w:abstractNumId w:val="19"/>
  </w:num>
  <w:num w:numId="22">
    <w:abstractNumId w:val="2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4"/>
  </w:num>
  <w:num w:numId="28">
    <w:abstractNumId w:val="28"/>
  </w:num>
  <w:num w:numId="29">
    <w:abstractNumId w:val="14"/>
  </w:num>
  <w:num w:numId="30">
    <w:abstractNumId w:val="16"/>
  </w:num>
  <w:num w:numId="31">
    <w:abstractNumId w:val="31"/>
  </w:num>
  <w:num w:numId="32">
    <w:abstractNumId w:val="24"/>
  </w:num>
  <w:num w:numId="33">
    <w:abstractNumId w:val="23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1A0C45"/>
    <w:rsid w:val="00221E27"/>
    <w:rsid w:val="002C02A2"/>
    <w:rsid w:val="002C67E6"/>
    <w:rsid w:val="00402007"/>
    <w:rsid w:val="00415E99"/>
    <w:rsid w:val="00436E7E"/>
    <w:rsid w:val="004409C7"/>
    <w:rsid w:val="004F1D31"/>
    <w:rsid w:val="005C0CC2"/>
    <w:rsid w:val="005D5053"/>
    <w:rsid w:val="006221EF"/>
    <w:rsid w:val="006C4410"/>
    <w:rsid w:val="006E57CB"/>
    <w:rsid w:val="00707AC6"/>
    <w:rsid w:val="0071003C"/>
    <w:rsid w:val="00710852"/>
    <w:rsid w:val="007B6640"/>
    <w:rsid w:val="007C2A35"/>
    <w:rsid w:val="008120BA"/>
    <w:rsid w:val="008A7D47"/>
    <w:rsid w:val="00944988"/>
    <w:rsid w:val="00AE74D6"/>
    <w:rsid w:val="00B5388B"/>
    <w:rsid w:val="00B87392"/>
    <w:rsid w:val="00BC0DB7"/>
    <w:rsid w:val="00BD50A9"/>
    <w:rsid w:val="00C01B98"/>
    <w:rsid w:val="00C45D60"/>
    <w:rsid w:val="00C8008E"/>
    <w:rsid w:val="00C846CB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2E4A"/>
  <w15:docId w15:val="{5E28D419-E2FD-4DF1-A174-58AA3CE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link w:val="FootnoteTextChar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7C2A35"/>
    <w:rPr>
      <w:rFonts w:ascii="Helvetica" w:eastAsia="Arial Unicode MS" w:hAnsi="Helvetica" w:cs="Lucida Sans"/>
      <w:color w:val="00000A"/>
      <w:sz w:val="18"/>
      <w:szCs w:val="24"/>
      <w:lang w:val="bg-BG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C2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33A3-659D-44B0-AD34-AEC38685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7</cp:revision>
  <dcterms:created xsi:type="dcterms:W3CDTF">2014-10-23T09:17:00Z</dcterms:created>
  <dcterms:modified xsi:type="dcterms:W3CDTF">2025-06-26T05:53:00Z</dcterms:modified>
</cp:coreProperties>
</file>